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 w:cs="黑体"/>
          <w:sz w:val="32"/>
          <w:szCs w:val="32"/>
        </w:rPr>
      </w:pPr>
      <w:bookmarkStart w:id="1" w:name="_GoBack"/>
      <w:bookmarkEnd w:id="1"/>
      <w:r>
        <w:rPr>
          <w:rFonts w:hint="eastAsia" w:ascii="黑体" w:hAnsi="黑体" w:eastAsia="黑体" w:cs="黑体"/>
          <w:sz w:val="32"/>
          <w:szCs w:val="32"/>
        </w:rPr>
        <w:t>附件：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/>
          <w:sz w:val="44"/>
          <w:szCs w:val="44"/>
        </w:rPr>
        <w:t>202</w:t>
      </w:r>
      <w:r>
        <w:rPr>
          <w:rFonts w:hint="eastAsia" w:ascii="方正小标宋简体" w:eastAsia="方正小标宋简体"/>
          <w:sz w:val="44"/>
          <w:szCs w:val="44"/>
        </w:rPr>
        <w:t>1年7月</w:t>
      </w:r>
      <w:r>
        <w:rPr>
          <w:rFonts w:ascii="方正小标宋简体" w:hAnsi="黑体" w:eastAsia="方正小标宋简体" w:cs="仿宋"/>
          <w:bCs/>
          <w:sz w:val="44"/>
          <w:szCs w:val="44"/>
        </w:rPr>
        <w:t>12398</w:t>
      </w:r>
      <w:r>
        <w:rPr>
          <w:rFonts w:hint="eastAsia" w:ascii="方正小标宋简体" w:hAnsi="黑体" w:eastAsia="方正小标宋简体" w:cs="仿宋"/>
          <w:bCs/>
          <w:sz w:val="44"/>
          <w:szCs w:val="44"/>
        </w:rPr>
        <w:t>热线典型投诉举报事项具体处理情况</w:t>
      </w:r>
    </w:p>
    <w:p>
      <w:pPr>
        <w:jc w:val="center"/>
        <w:rPr>
          <w:rFonts w:ascii="仿宋" w:hAnsi="仿宋" w:eastAsia="方正小标宋简体" w:cs="仿宋"/>
          <w:b/>
          <w:bCs/>
          <w:sz w:val="32"/>
          <w:szCs w:val="32"/>
        </w:rPr>
      </w:pPr>
      <w:r>
        <w:rPr>
          <w:rFonts w:hint="eastAsia" w:ascii="方正小标宋简体" w:hAnsi="仿宋" w:eastAsia="方正小标宋简体" w:cs="仿宋"/>
          <w:bCs/>
          <w:sz w:val="32"/>
          <w:szCs w:val="32"/>
        </w:rPr>
        <w:t>（当月办结的属实及部分属实案例）</w:t>
      </w:r>
    </w:p>
    <w:tbl>
      <w:tblPr>
        <w:tblStyle w:val="12"/>
        <w:tblW w:w="2014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2"/>
        <w:gridCol w:w="3600"/>
        <w:gridCol w:w="6542"/>
        <w:gridCol w:w="922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序号</w:t>
            </w:r>
          </w:p>
        </w:tc>
        <w:tc>
          <w:tcPr>
            <w:tcW w:w="3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被投诉举报单位</w:t>
            </w:r>
          </w:p>
        </w:tc>
        <w:tc>
          <w:tcPr>
            <w:tcW w:w="65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反映事项</w:t>
            </w:r>
          </w:p>
        </w:tc>
        <w:tc>
          <w:tcPr>
            <w:tcW w:w="92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处理措施及结果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5" w:hRule="atLeast"/>
          <w:jc w:val="center"/>
        </w:trPr>
        <w:tc>
          <w:tcPr>
            <w:tcW w:w="7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bookmarkStart w:id="0" w:name="table2"/>
            <w:bookmarkEnd w:id="0"/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1</w:t>
            </w:r>
          </w:p>
        </w:tc>
        <w:tc>
          <w:tcPr>
            <w:tcW w:w="36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国网北京市电力公司海淀供电公司</w:t>
            </w:r>
          </w:p>
        </w:tc>
        <w:tc>
          <w:tcPr>
            <w:tcW w:w="654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北京市海淀区群众反映，其居住地每逢恶劣天气便停电，已持续1年多，多次联系95598供电服务热线未解决，希望尽快解决。</w:t>
            </w:r>
          </w:p>
        </w:tc>
        <w:tc>
          <w:tcPr>
            <w:tcW w:w="922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经调查，反映事项部分属实。当事人所在地因供电企业工作人员巡视运维不到位，未及时发现线路设备故障，导致频繁停电。已督促供电企业及时修复用电设备，同时增加对架空线路特巡，及时排查隐患，减少停电事件发生。当事人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6" w:hRule="atLeast"/>
          <w:jc w:val="center"/>
        </w:trPr>
        <w:tc>
          <w:tcPr>
            <w:tcW w:w="7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2</w:t>
            </w:r>
          </w:p>
        </w:tc>
        <w:tc>
          <w:tcPr>
            <w:tcW w:w="36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国网内蒙古东部电力有限公司通辽供电公司</w:t>
            </w:r>
          </w:p>
        </w:tc>
        <w:tc>
          <w:tcPr>
            <w:tcW w:w="654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通辽市库伦旗群众反映，其居住地频繁停电，已持续2年，联系供电企业和95598供电服务热线均未解决，希望尽快解决。</w:t>
            </w:r>
          </w:p>
        </w:tc>
        <w:tc>
          <w:tcPr>
            <w:tcW w:w="922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经调查，反映事项属实。当事人所在地因巡检人员工作不到位，未及时发现线路设备故障，导致频繁停电。已督促供电企业加强停电检修计划的管理，加强线路设备的巡视和运行维护管理，同时通过技改大修项目对雷区地段线路加装避雷器装置，有效提升电网应对自然灾害的能力，并将具体情况向当事人解释说明。当事人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  <w:jc w:val="center"/>
        </w:trPr>
        <w:tc>
          <w:tcPr>
            <w:tcW w:w="7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3</w:t>
            </w:r>
          </w:p>
        </w:tc>
        <w:tc>
          <w:tcPr>
            <w:tcW w:w="36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国网吉林省电力有限公司松原供电公司</w:t>
            </w:r>
          </w:p>
        </w:tc>
        <w:tc>
          <w:tcPr>
            <w:tcW w:w="654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松原市宁江区群众反映，其居住地频繁停电，已持续1、2年，联系供电企业未解决，希望尽快解决。</w:t>
            </w:r>
          </w:p>
        </w:tc>
        <w:tc>
          <w:tcPr>
            <w:tcW w:w="922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经调查，反映事项属实。已督促供电企业加强线路隐患治理，加强对设备的运行维护，对发现缺陷和隐患及时进行治理，加强抢修能力，做好突发故障的应急预案，不断提高供电质量，并将具体情况向当事人解释说明。当事人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  <w:jc w:val="center"/>
        </w:trPr>
        <w:tc>
          <w:tcPr>
            <w:tcW w:w="7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4</w:t>
            </w:r>
          </w:p>
        </w:tc>
        <w:tc>
          <w:tcPr>
            <w:tcW w:w="36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国网黑龙江省电力有限公司哈尔滨供电公司</w:t>
            </w:r>
          </w:p>
        </w:tc>
        <w:tc>
          <w:tcPr>
            <w:tcW w:w="654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哈尔滨市香坊区群众反映，其居住地频繁停电，已持续2年多，多次反映均未得到彻底解决，希望尽快解决。</w:t>
            </w:r>
          </w:p>
        </w:tc>
        <w:tc>
          <w:tcPr>
            <w:tcW w:w="922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经调查，反映事项属实。已督促供电企业积极协调当地政府和开发商进行线路改造，预计2021年9月份完成送电，届时将彻底解决频繁停电问题，目前对该区域加强巡视及日常维护工作，及时消缺，不断提高供电质量，并将具体情况向当事人解释说明。当事人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  <w:jc w:val="center"/>
        </w:trPr>
        <w:tc>
          <w:tcPr>
            <w:tcW w:w="7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5</w:t>
            </w:r>
          </w:p>
        </w:tc>
        <w:tc>
          <w:tcPr>
            <w:tcW w:w="36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国网黑龙江省电力有限公司双鸭山供电公司</w:t>
            </w:r>
          </w:p>
        </w:tc>
        <w:tc>
          <w:tcPr>
            <w:tcW w:w="654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双鸭山市集贤县群众反映，其居住地每年夏季频繁停电，已持续2年左右，联系95598供电服务热线未彻底解决，希望尽快解决。</w:t>
            </w:r>
          </w:p>
        </w:tc>
        <w:tc>
          <w:tcPr>
            <w:tcW w:w="922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经调查，反映事项属实。由于当事人所在地供电设备不符合接收标准，供电企业无法直接投资对该小区进行改造，只能本着优质服务的原则，在故障发生时提供免费抢修服务。已督促供电企业加强计划停电管理，综合安排检修计划，做到“一停多用”，并将具体情况向当事人解释说明。当事人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  <w:jc w:val="center"/>
        </w:trPr>
        <w:tc>
          <w:tcPr>
            <w:tcW w:w="7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6</w:t>
            </w:r>
          </w:p>
        </w:tc>
        <w:tc>
          <w:tcPr>
            <w:tcW w:w="36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安徽耐得电力工程有限公司、安徽海耀建设工程有限公司</w:t>
            </w:r>
          </w:p>
        </w:tc>
        <w:tc>
          <w:tcPr>
            <w:tcW w:w="654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宿州市砀山县群众反映，安徽耐得电力工程有限公司、安徽海耀建设工程有限公司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申报承装（修、试）电力设施许可证时，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未经同意使用其电工证，希望尽快解决。</w:t>
            </w:r>
          </w:p>
        </w:tc>
        <w:tc>
          <w:tcPr>
            <w:tcW w:w="922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经调查，反映事项属实。两家涉事企业在申请承装（修、试）电力设施许可证过程中，使用其他企业员工的电工证，存在提供虚假申请材料的情况。已督促两家企业在资质和信用信息系统中为当事人解除绑定证件，依据有关规定对两家企业作出行政处罚，并将上述情况告知当事人。当事人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  <w:jc w:val="center"/>
        </w:trPr>
        <w:tc>
          <w:tcPr>
            <w:tcW w:w="7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7</w:t>
            </w:r>
          </w:p>
        </w:tc>
        <w:tc>
          <w:tcPr>
            <w:tcW w:w="36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国网江西省电力有限公司吉安供电公司</w:t>
            </w:r>
          </w:p>
        </w:tc>
        <w:tc>
          <w:tcPr>
            <w:tcW w:w="654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吉安市永新县群众反映，其居住地频繁停电已持续1个月左右，且每次停电后恢复供电时均出现高电压现象，希望尽快解决。</w:t>
            </w:r>
          </w:p>
        </w:tc>
        <w:tc>
          <w:tcPr>
            <w:tcW w:w="922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经调查，反映事项属实。当事人所在地因受</w:t>
            </w: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  <w:t>灾害</w:t>
            </w:r>
            <w:r>
              <w:rPr>
                <w:rFonts w:hint="eastAsia" w:ascii="仿宋" w:hAnsi="仿宋" w:eastAsia="仿宋" w:cs="___WRD_EMBED_SUB_38"/>
                <w:color w:val="000000"/>
                <w:sz w:val="28"/>
                <w:szCs w:val="28"/>
              </w:rPr>
              <w:t>性天气影响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，以及巡检人员工作不到位，未及时发现线路设备故障，导致频繁停电和高电压。已督促供电企业进行整改，清除线路周边树障，同时加快线路改造，彻底解决线路频繁停电及高电压现象。当事人表示满意。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  <w:jc w:val="center"/>
        </w:trPr>
        <w:tc>
          <w:tcPr>
            <w:tcW w:w="7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8</w:t>
            </w:r>
          </w:p>
        </w:tc>
        <w:tc>
          <w:tcPr>
            <w:tcW w:w="36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国网江西省电力有限公司宜春供电公司</w:t>
            </w:r>
          </w:p>
        </w:tc>
        <w:tc>
          <w:tcPr>
            <w:tcW w:w="654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宜春市袁州区群众反映，其居住地线路老化，且周边有树障，存在安全隐患，联系 95598供电服务热线未处理，希望尽快解决。</w:t>
            </w:r>
          </w:p>
        </w:tc>
        <w:tc>
          <w:tcPr>
            <w:tcW w:w="922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经调查，反映事项属实。已督促供电企业清除线路周边树障，加强对线路设备的巡视，加快线路改造，彻底消除线路安全隐患，并将具体情况向当事人解释说明。当事人表示满意。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  <w:jc w:val="center"/>
        </w:trPr>
        <w:tc>
          <w:tcPr>
            <w:tcW w:w="7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9</w:t>
            </w:r>
          </w:p>
        </w:tc>
        <w:tc>
          <w:tcPr>
            <w:tcW w:w="36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国网河南省电力公司平顶山供电公司</w:t>
            </w:r>
          </w:p>
        </w:tc>
        <w:tc>
          <w:tcPr>
            <w:tcW w:w="654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平顶山市鲁山县群众反映，其居住地线路老化，每逢恶劣天气便停电，已持续3至5年，联系95598供电服务热线未解决，希望尽快解决。</w:t>
            </w:r>
          </w:p>
        </w:tc>
        <w:tc>
          <w:tcPr>
            <w:tcW w:w="922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经调查，反映事项属实。当事人所在地因线路老旧和巡检人员工作不到位，未及时发现线路设备故障，导致频繁停电。已督促供电企业加快线路改造，加强巡检，及时消除发现的线路设备缺陷。供电企业已对相关责任人进行经济处罚，并将具体情况向当事人解释说明。当事人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  <w:jc w:val="center"/>
        </w:trPr>
        <w:tc>
          <w:tcPr>
            <w:tcW w:w="7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10</w:t>
            </w:r>
          </w:p>
        </w:tc>
        <w:tc>
          <w:tcPr>
            <w:tcW w:w="36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国网湖北省电力有限公司黄冈供电公司</w:t>
            </w:r>
          </w:p>
        </w:tc>
        <w:tc>
          <w:tcPr>
            <w:tcW w:w="654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黄冈市麻城市群众反映，其居住地频繁停电，已持续10余年，多次联系供电企业和95598供电服务热线均未彻底解决，希望尽快解决。</w:t>
            </w:r>
          </w:p>
        </w:tc>
        <w:tc>
          <w:tcPr>
            <w:tcW w:w="922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经调查，反映事项属实。当事人所在地因计划检修和多次进行外部施工、发生交通事故造成设备故障，导致频繁停电。已督促供电企业合理安排施工计划，严格执行计划停电审批制度，在易发交通事故路段贴警示标志牌，在必要处加装防撞桶，并将具体情况向当事人解释说明。当事人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  <w:jc w:val="center"/>
        </w:trPr>
        <w:tc>
          <w:tcPr>
            <w:tcW w:w="7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11</w:t>
            </w:r>
          </w:p>
        </w:tc>
        <w:tc>
          <w:tcPr>
            <w:tcW w:w="36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国网湖北省电力有限公司武汉供电公司</w:t>
            </w:r>
          </w:p>
        </w:tc>
        <w:tc>
          <w:tcPr>
            <w:tcW w:w="654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武汉市江夏区群众反映，其居住地频繁停电已持续1个月，希望尽快解决。</w:t>
            </w:r>
          </w:p>
        </w:tc>
        <w:tc>
          <w:tcPr>
            <w:tcW w:w="922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经调查，反映事项属实。当事人所在地受持续灾害性天气影响，线路设备经常发生故障，导致频繁停电。已督促供电企业加大对线路、设备的巡视力度，掌握设备运行工况，缩小停电范围，避免影响居民正常供电,并就停电给当事人造成的影响表示歉意。当事人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  <w:jc w:val="center"/>
        </w:trPr>
        <w:tc>
          <w:tcPr>
            <w:tcW w:w="7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12</w:t>
            </w:r>
          </w:p>
        </w:tc>
        <w:tc>
          <w:tcPr>
            <w:tcW w:w="36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国网湖北省电力有限公司宜昌供电公司</w:t>
            </w:r>
          </w:p>
        </w:tc>
        <w:tc>
          <w:tcPr>
            <w:tcW w:w="654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宜昌市长阳土家族自治县群众反映，其居住地因线路老化和变压器容量不足，导致低电压，已持续4、5年，联系95598供电服务热线，告知会新架设变压器，但一直未架设，希望尽快解决。</w:t>
            </w:r>
          </w:p>
        </w:tc>
        <w:tc>
          <w:tcPr>
            <w:tcW w:w="922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经调查，反映事项属实。当事人所在地供电半径大、线径细，造成低电压。目前，供电企业已申报低电压增容项目，计划新建电力线路及设备。已督促供电企业尽快完成施工，彻底解决当事人所在地低电压问题，并将具体情况向当事人解释说明。当事人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  <w:jc w:val="center"/>
        </w:trPr>
        <w:tc>
          <w:tcPr>
            <w:tcW w:w="7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13</w:t>
            </w:r>
          </w:p>
        </w:tc>
        <w:tc>
          <w:tcPr>
            <w:tcW w:w="36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国网湖南省电力有限公司常德供电公司</w:t>
            </w:r>
          </w:p>
        </w:tc>
        <w:tc>
          <w:tcPr>
            <w:tcW w:w="654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常德市桃源县群众反映，其居住地低电压，已持续5、6年，多次联系95598供电服务热线，均告知会解决但未解决，希望尽快解决。</w:t>
            </w:r>
          </w:p>
        </w:tc>
        <w:tc>
          <w:tcPr>
            <w:tcW w:w="922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经调查，反映事项属实。当事人所在地距离变压器较远，线径过细，</w:t>
            </w:r>
            <w:r>
              <w:rPr>
                <w:rFonts w:hint="eastAsia" w:ascii="仿宋" w:hAnsi="仿宋" w:eastAsia="仿宋"/>
                <w:bCs/>
                <w:color w:val="000000"/>
                <w:sz w:val="28"/>
                <w:szCs w:val="28"/>
              </w:rPr>
              <w:t>用电负荷逐年增大，供电线路已不能满足现有的用电需求，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导致低电压。已督促供电企业加快农网改造，同时采取临时处置措施，暂时缓解低电压问题，并将上述情况告知当事人。当事人表示满意。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  <w:jc w:val="center"/>
        </w:trPr>
        <w:tc>
          <w:tcPr>
            <w:tcW w:w="7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14</w:t>
            </w:r>
          </w:p>
        </w:tc>
        <w:tc>
          <w:tcPr>
            <w:tcW w:w="36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国网湖南省电力有限公司永州供电公司</w:t>
            </w:r>
          </w:p>
        </w:tc>
        <w:tc>
          <w:tcPr>
            <w:tcW w:w="654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  <w:t>永</w:t>
            </w:r>
            <w:r>
              <w:rPr>
                <w:rFonts w:hint="eastAsia" w:ascii="仿宋" w:hAnsi="仿宋" w:eastAsia="仿宋" w:cs="___WRD_EMBED_SUB_38"/>
                <w:color w:val="000000"/>
                <w:sz w:val="28"/>
                <w:szCs w:val="28"/>
              </w:rPr>
              <w:t>州市零</w:t>
            </w: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  <w:t>陵</w:t>
            </w:r>
            <w:r>
              <w:rPr>
                <w:rFonts w:hint="eastAsia" w:ascii="仿宋" w:hAnsi="仿宋" w:eastAsia="仿宋" w:cs="___WRD_EMBED_SUB_38"/>
                <w:color w:val="000000"/>
                <w:sz w:val="28"/>
                <w:szCs w:val="28"/>
              </w:rPr>
              <w:t>区群众反映，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其居住地低电压，已持续1年，多次联系供电企业均未解决，希望尽快解决。</w:t>
            </w:r>
          </w:p>
        </w:tc>
        <w:tc>
          <w:tcPr>
            <w:tcW w:w="922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经调查，反映事项属实。当事人所在地线路老化，线径过细、供电半径过长，用电负荷逐年提升，导致低电压。已督促供电企业加快对线路进行升级改造，彻底解决低电压的问题。当事人表示满意。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  <w:jc w:val="center"/>
        </w:trPr>
        <w:tc>
          <w:tcPr>
            <w:tcW w:w="7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15</w:t>
            </w:r>
          </w:p>
        </w:tc>
        <w:tc>
          <w:tcPr>
            <w:tcW w:w="36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湖南郴电国际发展股份有限公司</w:t>
            </w:r>
          </w:p>
        </w:tc>
        <w:tc>
          <w:tcPr>
            <w:tcW w:w="654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郴州市临武县群众反映，其商铺频繁停电已持续1年，联系96595供电服务热线未解决，希望尽快解决。</w:t>
            </w:r>
          </w:p>
        </w:tc>
        <w:tc>
          <w:tcPr>
            <w:tcW w:w="922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经调查，反映事项属实。当事人所在地线路老旧，且巡检人员工作不到位，未及时发现线路设备故障，导致频繁停电。已督促供电企业加强巡检，加强对线路和设备存在的隐患和缺陷的排查处理，提高供电可靠性，同时加快</w:t>
            </w: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  <w:t>架</w:t>
            </w:r>
            <w:r>
              <w:rPr>
                <w:rFonts w:hint="eastAsia" w:ascii="仿宋" w:hAnsi="仿宋" w:eastAsia="仿宋" w:cs="___WRD_EMBED_SUB_38"/>
                <w:color w:val="000000"/>
                <w:sz w:val="28"/>
                <w:szCs w:val="28"/>
              </w:rPr>
              <w:t>设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新线路并投入运行，彻底解决频繁停电问题。当事人表示满意。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  <w:jc w:val="center"/>
        </w:trPr>
        <w:tc>
          <w:tcPr>
            <w:tcW w:w="7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16</w:t>
            </w:r>
          </w:p>
        </w:tc>
        <w:tc>
          <w:tcPr>
            <w:tcW w:w="36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荣尔电气股份有限公司</w:t>
            </w:r>
          </w:p>
        </w:tc>
        <w:tc>
          <w:tcPr>
            <w:tcW w:w="654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衡阳市西渡高新技术产业园群众反映，荣尔电气股份有限公司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申报承装（修、试）电力设施许可证时，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未经同意使用其电工证，希望尽快解决。</w:t>
            </w:r>
          </w:p>
        </w:tc>
        <w:tc>
          <w:tcPr>
            <w:tcW w:w="922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经调查，反映事项属实。荣尔电气股份有限公司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在申报承装（修、试）电力设施许可证时，使用了其他企业员工的电工证。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已督促该企业在资质和信用信息系统中为当事人解除绑定证件，并撤销该企业承装（修、试）电力设施许可。当事人表示满意。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  <w:jc w:val="center"/>
        </w:trPr>
        <w:tc>
          <w:tcPr>
            <w:tcW w:w="7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17</w:t>
            </w:r>
          </w:p>
        </w:tc>
        <w:tc>
          <w:tcPr>
            <w:tcW w:w="36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南方电网广东电网公司湛江供电局</w:t>
            </w:r>
          </w:p>
        </w:tc>
        <w:tc>
          <w:tcPr>
            <w:tcW w:w="654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湛江市雷州市群众反映，其居住地低电压已持续2、3年，多次联系供电企业及95598供电服务热线未解决，希望尽快解决。</w:t>
            </w:r>
          </w:p>
        </w:tc>
        <w:tc>
          <w:tcPr>
            <w:tcW w:w="922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经调查，反映事项部分属实。当事人所在地供电半径较大，用电负荷逐年提升，导致低电压。已督促供电企业积极协调村委会落实线路改造方案，彻底解决低电压问题。目前通过日常维修项目，增大低压导线线径，暂时解决低电压问题。已将上述情况告知当事人，当事人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  <w:jc w:val="center"/>
        </w:trPr>
        <w:tc>
          <w:tcPr>
            <w:tcW w:w="7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18</w:t>
            </w:r>
          </w:p>
        </w:tc>
        <w:tc>
          <w:tcPr>
            <w:tcW w:w="36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深圳睿能电力工程有限公司</w:t>
            </w:r>
          </w:p>
        </w:tc>
        <w:tc>
          <w:tcPr>
            <w:tcW w:w="654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深</w:t>
            </w: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  <w:t>圳</w:t>
            </w:r>
            <w:r>
              <w:rPr>
                <w:rFonts w:hint="eastAsia" w:ascii="仿宋" w:hAnsi="仿宋" w:eastAsia="仿宋" w:cs="___WRD_EMBED_SUB_38"/>
                <w:color w:val="000000"/>
                <w:sz w:val="28"/>
                <w:szCs w:val="28"/>
              </w:rPr>
              <w:t>市</w:t>
            </w: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  <w:t>宝</w:t>
            </w:r>
            <w:r>
              <w:rPr>
                <w:rFonts w:hint="eastAsia" w:ascii="仿宋" w:hAnsi="仿宋" w:eastAsia="仿宋" w:cs="___WRD_EMBED_SUB_38"/>
                <w:color w:val="000000"/>
                <w:sz w:val="28"/>
                <w:szCs w:val="28"/>
              </w:rPr>
              <w:t>安区群众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反映，深</w:t>
            </w: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  <w:t>圳睿</w:t>
            </w:r>
            <w:r>
              <w:rPr>
                <w:rFonts w:hint="eastAsia" w:ascii="仿宋" w:hAnsi="仿宋" w:eastAsia="仿宋" w:cs="___WRD_EMBED_SUB_38"/>
                <w:color w:val="000000"/>
                <w:sz w:val="28"/>
                <w:szCs w:val="28"/>
              </w:rPr>
              <w:t>能电力工程有限公司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申报承装（修、试）电力设施许可证时，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未经同意使用其电力工程中级职称证，希望尽快解决。</w:t>
            </w:r>
          </w:p>
        </w:tc>
        <w:tc>
          <w:tcPr>
            <w:tcW w:w="922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经调查，反映事项属实。深</w:t>
            </w: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  <w:t>圳睿</w:t>
            </w:r>
            <w:r>
              <w:rPr>
                <w:rFonts w:hint="eastAsia" w:ascii="仿宋" w:hAnsi="仿宋" w:eastAsia="仿宋" w:cs="___WRD_EMBED_SUB_38"/>
                <w:color w:val="000000"/>
                <w:sz w:val="28"/>
                <w:szCs w:val="28"/>
              </w:rPr>
              <w:t>能电力工程有限公司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在申报承装（修、试）电力设施许可证时，使用了非本企业员工的电工证。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已督促该企业在资质和信用信息系统中为当事人解绑证件，将该企业纳入</w:t>
            </w:r>
            <w:r>
              <w:rPr>
                <w:rFonts w:hint="eastAsia" w:ascii="仿宋" w:hAnsi="仿宋" w:eastAsia="仿宋" w:cs="___WRD_EMBED_SUB_38"/>
                <w:color w:val="000000"/>
                <w:sz w:val="28"/>
                <w:szCs w:val="28"/>
              </w:rPr>
              <w:t>投诉举报企业清单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，</w:t>
            </w:r>
            <w:r>
              <w:rPr>
                <w:rFonts w:hint="eastAsia" w:ascii="仿宋" w:hAnsi="仿宋" w:eastAsia="仿宋" w:cs="___WRD_EMBED_SUB_38"/>
                <w:color w:val="000000"/>
                <w:sz w:val="28"/>
                <w:szCs w:val="28"/>
              </w:rPr>
              <w:t>后续进行查处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，并将上述情况告知当事人。当事人表示满意。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  <w:jc w:val="center"/>
        </w:trPr>
        <w:tc>
          <w:tcPr>
            <w:tcW w:w="7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19</w:t>
            </w:r>
          </w:p>
        </w:tc>
        <w:tc>
          <w:tcPr>
            <w:tcW w:w="36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深圳市高力特实业有限公司</w:t>
            </w:r>
          </w:p>
        </w:tc>
        <w:tc>
          <w:tcPr>
            <w:tcW w:w="654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深圳市龙岗区群众反映，深圳市高力特实业有限公司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申报承装（修、试）电力设施许可证时，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未经同意使用其高压电工证，希望尽快解决。</w:t>
            </w:r>
          </w:p>
        </w:tc>
        <w:tc>
          <w:tcPr>
            <w:tcW w:w="922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经调查，反映事项属实。深圳市高力特实业有限公司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在当事人离职后，未及时在资质和信用信息系统上解绑其证件。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已督促该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企业在系统上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为当事人解绑证件，并将问题纳入后续监管企业名单，根据监管情况另行处理。当事人表示满意。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  <w:jc w:val="center"/>
        </w:trPr>
        <w:tc>
          <w:tcPr>
            <w:tcW w:w="7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20</w:t>
            </w:r>
          </w:p>
        </w:tc>
        <w:tc>
          <w:tcPr>
            <w:tcW w:w="36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阳江中电工程有限公司</w:t>
            </w:r>
          </w:p>
        </w:tc>
        <w:tc>
          <w:tcPr>
            <w:tcW w:w="654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阳江市江城区群众反映，阳江中电工程有限公司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申报承装（修、试）电力设施许可证时，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未经同意使用其高压电工证，希望尽快解决。</w:t>
            </w:r>
          </w:p>
        </w:tc>
        <w:tc>
          <w:tcPr>
            <w:tcW w:w="922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经调查，反映事项属实。阳江中电工程有限公司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在员工离职后，未及时在资质和信用信息系统上解绑其证件。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已督促该企业在资质和信用信息系统中为当事人解绑证件，并将该企业纳入重点监管对象，根据监管情况另行处理。已将上述情况告知当事人，当事人表示满意。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1" w:hRule="atLeast"/>
          <w:jc w:val="center"/>
        </w:trPr>
        <w:tc>
          <w:tcPr>
            <w:tcW w:w="7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21</w:t>
            </w:r>
          </w:p>
        </w:tc>
        <w:tc>
          <w:tcPr>
            <w:tcW w:w="36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南方电网广西电网公司桂林供电局</w:t>
            </w:r>
          </w:p>
        </w:tc>
        <w:tc>
          <w:tcPr>
            <w:tcW w:w="654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桂林市灵川县群众反映，其工厂长期低电压，联系供电企业，告知线路故障但未解决，希望尽快解决。</w:t>
            </w:r>
          </w:p>
        </w:tc>
        <w:tc>
          <w:tcPr>
            <w:tcW w:w="922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经调查，反映事项部分属实。当事人所在地因检修更换供电线路后，供电半径变长，造成低电压。已督促供电企业尽快恢复原供电运行方式，并将具体情况向当事人解释说明。当事人表示满意。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0" w:hRule="atLeast"/>
          <w:jc w:val="center"/>
        </w:trPr>
        <w:tc>
          <w:tcPr>
            <w:tcW w:w="7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22</w:t>
            </w:r>
          </w:p>
        </w:tc>
        <w:tc>
          <w:tcPr>
            <w:tcW w:w="36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南方电网广西电网公司南宁供电局</w:t>
            </w:r>
          </w:p>
        </w:tc>
        <w:tc>
          <w:tcPr>
            <w:tcW w:w="654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南宁市横县群众反映，其居住地低电压，已持续1年左右，联系供电企业及95598供电服务热线未解决，希望尽快解决。</w:t>
            </w:r>
          </w:p>
        </w:tc>
        <w:tc>
          <w:tcPr>
            <w:tcW w:w="922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经调查，反映事项属实。当事人所在地线路线径过小，随着用电量激增，造成低电压。已督促供电企业积极与当地村委会沟通协调，尽快落实解决方案。目前，供电企业已完成改造线路，并将上述情况告知当事人。当事人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  <w:jc w:val="center"/>
        </w:trPr>
        <w:tc>
          <w:tcPr>
            <w:tcW w:w="7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23</w:t>
            </w:r>
          </w:p>
        </w:tc>
        <w:tc>
          <w:tcPr>
            <w:tcW w:w="36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广西新电力投资集团有限责任公司</w:t>
            </w:r>
          </w:p>
        </w:tc>
        <w:tc>
          <w:tcPr>
            <w:tcW w:w="654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南宁市良庆区群众反映，其居住地频繁停电，联系95598供电服务热线，告知正在抢修，但未彻底解决，希望尽快解决。</w:t>
            </w:r>
          </w:p>
        </w:tc>
        <w:tc>
          <w:tcPr>
            <w:tcW w:w="922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经调查，反映事项部分属实。当事人所在地供电半径较大，用电负荷逐年提升，导致低电压。已督促供电企业加快线路改造，加大线路周边树障清理工作，逐步解决线路频繁跳闸的问题，并向当事人现场解释。当事人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  <w:jc w:val="center"/>
        </w:trPr>
        <w:tc>
          <w:tcPr>
            <w:tcW w:w="7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24</w:t>
            </w:r>
          </w:p>
        </w:tc>
        <w:tc>
          <w:tcPr>
            <w:tcW w:w="36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广西新电力投资集团有限责任公司</w:t>
            </w:r>
          </w:p>
        </w:tc>
        <w:tc>
          <w:tcPr>
            <w:tcW w:w="654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梧州市苍梧县群众反映，其居住地长时间存在频繁停电现象，严重影响居民正常生活，希望尽快解决。</w:t>
            </w:r>
          </w:p>
        </w:tc>
        <w:tc>
          <w:tcPr>
            <w:tcW w:w="922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经调查，反映事项部份属实。当事人所在地因巡检人员工作不到位，未及时发现线路设备故障，导致频繁停电。已督促供电企业加强对输电、变电、配电设备的运行维护，提高线路的供电可靠性，并将具体情况向当事人解释说明。当事人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5" w:hRule="atLeast"/>
          <w:jc w:val="center"/>
        </w:trPr>
        <w:tc>
          <w:tcPr>
            <w:tcW w:w="7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25</w:t>
            </w:r>
          </w:p>
        </w:tc>
        <w:tc>
          <w:tcPr>
            <w:tcW w:w="36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广西新电力投资集团有限责任公司</w:t>
            </w:r>
          </w:p>
        </w:tc>
        <w:tc>
          <w:tcPr>
            <w:tcW w:w="654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玉林市博白县群众反映，其居住地频繁停电，已持续1、2年，多次联系95598供电服务热线，均告知因线路设备故障导致，但未解决频繁停电问题，希望尽快解决。</w:t>
            </w:r>
          </w:p>
        </w:tc>
        <w:tc>
          <w:tcPr>
            <w:tcW w:w="922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经调查，反映事项部分属实。当事人所在地因雷雨天气，造成线路多次接地跳闸，导致频繁停电。已督促供电企业加快开展线路改造，并将具体情况向当事人解释说明。当事人表示满意。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7" w:hRule="atLeast"/>
          <w:jc w:val="center"/>
        </w:trPr>
        <w:tc>
          <w:tcPr>
            <w:tcW w:w="7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26</w:t>
            </w:r>
          </w:p>
        </w:tc>
        <w:tc>
          <w:tcPr>
            <w:tcW w:w="36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南方电网海南电网公司儋州供电局</w:t>
            </w:r>
          </w:p>
        </w:tc>
        <w:tc>
          <w:tcPr>
            <w:tcW w:w="654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儋州市东成镇群众反映，其居住地因线路故障导致频繁停电，已持续3年左右，联系95598供电服务热线，均只处理故障问题，未解决频繁停电问题，希望尽快解决。</w:t>
            </w:r>
          </w:p>
        </w:tc>
        <w:tc>
          <w:tcPr>
            <w:tcW w:w="922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经调查，反映事项属实。当事人所在地因巡检人员工作不到位，未及时发现线路设备故障，导致频繁停电。已督促供电企业加强运维管理，及时消缺及清理树障，加快推进改造项目施工进度，提升线路可转功率和自动化能力，并将具体情况向当事人解释说明。当事人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27</w:t>
            </w:r>
          </w:p>
        </w:tc>
        <w:tc>
          <w:tcPr>
            <w:tcW w:w="36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国网重庆市电力公司彭水供电公司</w:t>
            </w:r>
          </w:p>
        </w:tc>
        <w:tc>
          <w:tcPr>
            <w:tcW w:w="654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重庆市彭水苗族土家族自治县群众反映，其居住地距离变压器较远，导致电压不稳，已持续3年左右，联系供电企业和95598供电服务热线未解决，希望尽快解决。</w:t>
            </w:r>
          </w:p>
        </w:tc>
        <w:tc>
          <w:tcPr>
            <w:tcW w:w="922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经调查，反映事项属实。目前，当事人所在地电线路改造项目已进场施工。已督促供电企业尽快完成通电工作，项目完成后将彻底解决低电压问题，并将具体情况向当事人解释说明。当事人表示满意。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28</w:t>
            </w:r>
          </w:p>
        </w:tc>
        <w:tc>
          <w:tcPr>
            <w:tcW w:w="36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国网重庆市电力公司巫山供电公司</w:t>
            </w:r>
          </w:p>
        </w:tc>
        <w:tc>
          <w:tcPr>
            <w:tcW w:w="654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重庆市巫山县群众反映，其居住地频繁停电，已持续约6个月，联系95598供电服务热线未解决，希望尽快解决。</w:t>
            </w:r>
          </w:p>
        </w:tc>
        <w:tc>
          <w:tcPr>
            <w:tcW w:w="922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经调查，反映事项部分属实。当事人所在地巡检人员工作不到位，未及时发现线路设备故障，导致频繁停电。已督促供电企业开展高故障率线路设备整治，进一步加强设备运维，减少故障发生，合理安排停电工作缩短停电时间，强化停电审批杜绝重复停电，并将具体情况向当事人解释说明。当事人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29</w:t>
            </w:r>
          </w:p>
        </w:tc>
        <w:tc>
          <w:tcPr>
            <w:tcW w:w="36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国网四川省电力公司阿坝供电公司</w:t>
            </w:r>
          </w:p>
        </w:tc>
        <w:tc>
          <w:tcPr>
            <w:tcW w:w="654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阿坝藏族羌族自治州小金县群众反映，其居住地频繁停电，已持续约3个月，已严重影响其正常生活，联系95598供电服务热线未解决，希望尽快解决。</w:t>
            </w:r>
          </w:p>
        </w:tc>
        <w:tc>
          <w:tcPr>
            <w:tcW w:w="922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经调查，反映事项属实。当事人所在地因巡检人员工作不到位，未及时发现线路设备故障，导致频繁停电。已督促供电企业加强巡检，及时清障，对有关供电设备进行更换，并将上述情况告知当事人。当事人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30</w:t>
            </w:r>
          </w:p>
        </w:tc>
        <w:tc>
          <w:tcPr>
            <w:tcW w:w="36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国网四川省电力公司甘孜供电公司</w:t>
            </w:r>
          </w:p>
        </w:tc>
        <w:tc>
          <w:tcPr>
            <w:tcW w:w="654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甘孜藏族自治州色达县群众反映，其工作地频繁停电，已持续5个月左右，多次联系95598供电服务热线未解决，希望尽快解决。</w:t>
            </w:r>
          </w:p>
        </w:tc>
        <w:tc>
          <w:tcPr>
            <w:tcW w:w="922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经调查，反映事项属实。当事人所在地因巡检人员工作不到位，未及时发现并消除线路故障，导致频繁停电。已督促供电企业加强巡检，制定缺陷整改的有效措施，并将具体情况向当事人解释说明。当事人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31</w:t>
            </w:r>
          </w:p>
        </w:tc>
        <w:tc>
          <w:tcPr>
            <w:tcW w:w="36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国网四川省电力公司广元供电公司</w:t>
            </w:r>
          </w:p>
        </w:tc>
        <w:tc>
          <w:tcPr>
            <w:tcW w:w="654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广元市朝天区群众反映，其居住地频繁停电，已持续2个月左右，联系供电企业未彻底解决，希望尽快解决。</w:t>
            </w:r>
          </w:p>
        </w:tc>
        <w:tc>
          <w:tcPr>
            <w:tcW w:w="922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经调查，反映事项属实。当事人所在地因巡检人员工作不到位，未及时发现线路设备故障，导致频繁停电。已督促供电企业加强巡检，及时清障，对有关供电设备进行更换，并将具体情况向当事人解释说明。当事人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32</w:t>
            </w:r>
          </w:p>
        </w:tc>
        <w:tc>
          <w:tcPr>
            <w:tcW w:w="36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国网四川省电力公司凉山供电公司</w:t>
            </w:r>
          </w:p>
        </w:tc>
        <w:tc>
          <w:tcPr>
            <w:tcW w:w="654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凉山彝族自治州会理县群众反映，其居住地频繁停电，已持续半年左右，联系95598供电服务热线未解决，希望尽快解决。</w:t>
            </w:r>
          </w:p>
        </w:tc>
        <w:tc>
          <w:tcPr>
            <w:tcW w:w="922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经调查，反映事项属实。当事人所在地因巡检人员工作不到位，未及时发现线路设备故障，导致频繁停电。已督促供电企业开展设备隐患消缺工作，对老旧设备进行全面排查，并将具体情况向当事人解释说明。当事人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33</w:t>
            </w:r>
          </w:p>
        </w:tc>
        <w:tc>
          <w:tcPr>
            <w:tcW w:w="36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国网四川省电力公司雅安供电公司</w:t>
            </w:r>
          </w:p>
        </w:tc>
        <w:tc>
          <w:tcPr>
            <w:tcW w:w="654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雅安市名山县群众反映，其居住地频繁停电，已持续1年时间，联系95598供电服务热线未解决，希望尽快解决。</w:t>
            </w:r>
          </w:p>
        </w:tc>
        <w:tc>
          <w:tcPr>
            <w:tcW w:w="922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经调查，反映事项属实。当事人所在地因巡检人员工作不到位，未及时发现线路设备故障，导致频繁停电。已督促供电企业加强巡检，加强配网线路运维及消缺，并将具体情况向当事人解释说明。当事人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  <w:jc w:val="center"/>
        </w:trPr>
        <w:tc>
          <w:tcPr>
            <w:tcW w:w="7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34</w:t>
            </w:r>
          </w:p>
        </w:tc>
        <w:tc>
          <w:tcPr>
            <w:tcW w:w="36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盐源县长柏电力有限责任公司</w:t>
            </w:r>
          </w:p>
        </w:tc>
        <w:tc>
          <w:tcPr>
            <w:tcW w:w="654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凉山彝族自治州盐源县群众反映，长柏电力有限责任公司在电厂厂区内架设线路，违法给他人供电，并私自改变系统运行方式，希望调查处理。</w:t>
            </w:r>
          </w:p>
        </w:tc>
        <w:tc>
          <w:tcPr>
            <w:tcW w:w="922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经调查，反映事项属实。盐源县长柏电力有限责任公司为</w:t>
            </w: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  <w:t>缓</w:t>
            </w:r>
            <w:r>
              <w:rPr>
                <w:rFonts w:hint="eastAsia" w:ascii="仿宋" w:hAnsi="仿宋" w:eastAsia="仿宋" w:cs="___WRD_EMBED_SUB_38"/>
                <w:color w:val="000000"/>
                <w:sz w:val="28"/>
                <w:szCs w:val="28"/>
              </w:rPr>
              <w:t>解</w:t>
            </w: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  <w:t>弃</w:t>
            </w:r>
            <w:r>
              <w:rPr>
                <w:rFonts w:hint="eastAsia" w:ascii="仿宋" w:hAnsi="仿宋" w:eastAsia="仿宋" w:cs="___WRD_EMBED_SUB_38"/>
                <w:color w:val="000000"/>
                <w:sz w:val="28"/>
                <w:szCs w:val="28"/>
              </w:rPr>
              <w:t>水及经营压力，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向虚拟货币“挖矿”项目供电。已责令该企业立</w:t>
            </w: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  <w:t>即整改，</w:t>
            </w:r>
            <w:r>
              <w:rPr>
                <w:rFonts w:hint="eastAsia" w:ascii="仿宋" w:hAnsi="仿宋" w:eastAsia="仿宋" w:cs="___WRD_EMBED_SUB_38"/>
                <w:color w:val="000000"/>
                <w:sz w:val="28"/>
                <w:szCs w:val="28"/>
              </w:rPr>
              <w:t>解除供电线路，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同时，要求各发电企业认</w:t>
            </w: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  <w:t>真</w:t>
            </w:r>
            <w:r>
              <w:rPr>
                <w:rFonts w:hint="eastAsia" w:ascii="仿宋" w:hAnsi="仿宋" w:eastAsia="仿宋" w:cs="___WRD_EMBED_SUB_38"/>
                <w:color w:val="000000"/>
                <w:sz w:val="28"/>
                <w:szCs w:val="28"/>
              </w:rPr>
              <w:t>组织全面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自查，彻底清理违规向拟货币“挖矿”项目供电行为。当事人表示满意。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2" w:hRule="atLeast"/>
          <w:jc w:val="center"/>
        </w:trPr>
        <w:tc>
          <w:tcPr>
            <w:tcW w:w="7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35</w:t>
            </w:r>
          </w:p>
        </w:tc>
        <w:tc>
          <w:tcPr>
            <w:tcW w:w="36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贵州兴义万峰电力股份公司</w:t>
            </w:r>
          </w:p>
        </w:tc>
        <w:tc>
          <w:tcPr>
            <w:tcW w:w="654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黔西南布依族苗族自治州兴义市群众反映，其居住地频繁停电，已持续5个月，多次联系96668供电服务热线均未解决，希望尽快解决。</w:t>
            </w:r>
          </w:p>
        </w:tc>
        <w:tc>
          <w:tcPr>
            <w:tcW w:w="922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经调查，反映事项属实。当事人所在地因巡检人员工作不到位，未及时发现线路设备故障，导致频繁停电。已督促供电企业提升主动服务意识，加强对线路的巡视维护，及时消缺，并将具体情况向当事人解释说明。当事人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2" w:hRule="atLeast"/>
          <w:jc w:val="center"/>
        </w:trPr>
        <w:tc>
          <w:tcPr>
            <w:tcW w:w="7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36</w:t>
            </w:r>
          </w:p>
        </w:tc>
        <w:tc>
          <w:tcPr>
            <w:tcW w:w="36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南方电网云南电网公司临沧供电局</w:t>
            </w:r>
          </w:p>
        </w:tc>
        <w:tc>
          <w:tcPr>
            <w:tcW w:w="654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临沧市耿马傣族佤族自治县群众反映，其居住地频繁停电，已持续1年左右，联系95598供电服务热线，告知因线路故障导致，希望尽快解决。</w:t>
            </w:r>
          </w:p>
        </w:tc>
        <w:tc>
          <w:tcPr>
            <w:tcW w:w="922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经调查，反映事项属实。当事人所在地因巡检人员工作不到位，未及时发现线路设备故障，导致频繁停电。已督促供电企业对该区域开展线路消缺，提升设备运维质量，加强用电负荷监测，提升供电可靠性，并将具体情况向当事人解释说明。当事人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2" w:hRule="atLeast"/>
          <w:jc w:val="center"/>
        </w:trPr>
        <w:tc>
          <w:tcPr>
            <w:tcW w:w="7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37</w:t>
            </w:r>
          </w:p>
        </w:tc>
        <w:tc>
          <w:tcPr>
            <w:tcW w:w="36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南方电网云南电网公司昭通供电局</w:t>
            </w:r>
          </w:p>
        </w:tc>
        <w:tc>
          <w:tcPr>
            <w:tcW w:w="654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昭通市永善县群众反映，其居住地低电压，已持续1年左右，联系95598供电服务热线未解决，希望尽快解决。</w:t>
            </w:r>
          </w:p>
        </w:tc>
        <w:tc>
          <w:tcPr>
            <w:tcW w:w="922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经调查，反映事项属实。当事人所在地因供电半径长，随着用电量激增，导致低电压。已督促供电企业加快农网改造，并采取临时处置措施，暂时缓解用户低电压问题。已将上述情况告知当事人，当事人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2" w:hRule="atLeast"/>
          <w:jc w:val="center"/>
        </w:trPr>
        <w:tc>
          <w:tcPr>
            <w:tcW w:w="7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38</w:t>
            </w:r>
          </w:p>
        </w:tc>
        <w:tc>
          <w:tcPr>
            <w:tcW w:w="36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南方电网云南电网公司云南文山电力股份有限公司</w:t>
            </w:r>
          </w:p>
        </w:tc>
        <w:tc>
          <w:tcPr>
            <w:tcW w:w="654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文山壮族苗族自治州广南县群众反映，其居住地频繁停电，已持续2年，多次联系供电企业均未彻底解决，希望尽快解决。</w:t>
            </w:r>
          </w:p>
        </w:tc>
        <w:tc>
          <w:tcPr>
            <w:tcW w:w="922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经调查，反映事项属实。当事人所在地因巡检人员工作不到位，未及时发现线路设备故障，导致频繁停电。已督促供电企业加强巡检，对该区域开展线路消缺，提升设备运维质量，加强用电负荷监测，并将具体情况向当事人解释说明。当事人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2" w:hRule="atLeast"/>
          <w:jc w:val="center"/>
        </w:trPr>
        <w:tc>
          <w:tcPr>
            <w:tcW w:w="7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39</w:t>
            </w:r>
          </w:p>
        </w:tc>
        <w:tc>
          <w:tcPr>
            <w:tcW w:w="36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南方电网云南电网公司云南文山电力股份有限公司</w:t>
            </w:r>
          </w:p>
        </w:tc>
        <w:tc>
          <w:tcPr>
            <w:tcW w:w="654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文山</w:t>
            </w: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  <w:t>壮</w:t>
            </w:r>
            <w:r>
              <w:rPr>
                <w:rFonts w:hint="eastAsia" w:ascii="仿宋" w:hAnsi="仿宋" w:eastAsia="仿宋" w:cs="___WRD_EMBED_SUB_38"/>
                <w:color w:val="000000"/>
                <w:sz w:val="28"/>
                <w:szCs w:val="28"/>
              </w:rPr>
              <w:t>族苗族自治州文山市群众反映，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其居住地频繁停电，已持续4年左右，联系供电企业和95598供电服务热线，告知因故障停电或更换电力设施导致，但未彻底解决，希望尽快解决。</w:t>
            </w:r>
          </w:p>
        </w:tc>
        <w:tc>
          <w:tcPr>
            <w:tcW w:w="922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经调查，反映事项属实。当事人所在地因巡检人员工作不到位，未及时发现线路设备故障，导致频繁停电。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已督促供电企业加强线路设备维护，加强巡检，及时消除缺陷，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并将具体情况向当事人解释说明。当事人表示满意。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2" w:hRule="atLeast"/>
          <w:jc w:val="center"/>
        </w:trPr>
        <w:tc>
          <w:tcPr>
            <w:tcW w:w="7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40</w:t>
            </w:r>
          </w:p>
        </w:tc>
        <w:tc>
          <w:tcPr>
            <w:tcW w:w="36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南方电网云南电网公司云南文山电力股份有限公司</w:t>
            </w:r>
          </w:p>
        </w:tc>
        <w:tc>
          <w:tcPr>
            <w:tcW w:w="654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文山壮族苗族自治州文山市群众反映，其居住地频繁停电，已持续7年，联系95598供电服务热线未解决，希望尽快解决。</w:t>
            </w:r>
          </w:p>
        </w:tc>
        <w:tc>
          <w:tcPr>
            <w:tcW w:w="922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经调查，反映事项属实。当事人所在地因巡检人员工作不到位，未及时发现线路设备故障，导致频繁停电。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已督促供电企业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对该区域开展线路消缺，提升设备运维质量，加强用电负荷监测，并将具体情况向当事人解释说明。当事人表示满意。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41</w:t>
            </w:r>
          </w:p>
        </w:tc>
        <w:tc>
          <w:tcPr>
            <w:tcW w:w="36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云南农垦电力有限责任公司</w:t>
            </w:r>
          </w:p>
        </w:tc>
        <w:tc>
          <w:tcPr>
            <w:tcW w:w="654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西双版纳傣族自治州勐腊县群众反映，当地频繁停电，已持续1、2个月，联系供电企业，告知线路故障导致但未彻底解决，希望尽快解决。</w:t>
            </w:r>
          </w:p>
        </w:tc>
        <w:tc>
          <w:tcPr>
            <w:tcW w:w="922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经调查，反映事项属实。当事人所在地因巡检人员工作不到位，未及时发现线路设备故障，导致频繁停电。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已督促供电企业加强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巡视与检查，及时掌握线路及其设备的运行情况，并消除缺陷与安全隐患，同时开展员工定期培训，提高员工专业化服务水平。当事人表示满意。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7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42</w:t>
            </w:r>
          </w:p>
        </w:tc>
        <w:tc>
          <w:tcPr>
            <w:tcW w:w="36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云南农垦电力有限责任公司</w:t>
            </w:r>
          </w:p>
        </w:tc>
        <w:tc>
          <w:tcPr>
            <w:tcW w:w="654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西双版纳傣族自治州勐腊县群众反映，其商铺频繁停电，已持续1年左右，联系供电企业未解决，希望尽快解决。</w:t>
            </w:r>
          </w:p>
        </w:tc>
        <w:tc>
          <w:tcPr>
            <w:tcW w:w="922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经调查，反映事项属实。当事人所在地因线路设备老旧，且巡检人员工作不到位，未及时发现线路设备故障，导致频繁停电。已督促供电企业加强巡检，及时掌握线路及其设备的运行情况，完善停电前告知用户服务。当事人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  <w:jc w:val="center"/>
        </w:trPr>
        <w:tc>
          <w:tcPr>
            <w:tcW w:w="7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43</w:t>
            </w:r>
          </w:p>
        </w:tc>
        <w:tc>
          <w:tcPr>
            <w:tcW w:w="36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国网陕西省电力有限公司西安供电公司</w:t>
            </w:r>
          </w:p>
        </w:tc>
        <w:tc>
          <w:tcPr>
            <w:tcW w:w="654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 xml:space="preserve">西安市临潼区群众反映，其居住地频繁停电，已持续1年，希望尽快解决。 </w:t>
            </w:r>
          </w:p>
        </w:tc>
        <w:tc>
          <w:tcPr>
            <w:tcW w:w="922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经调查，反映事项部分属实。当事人所在地因巡检人员工作不到位，未及时发现线路设备故障，导致频繁停电。已督促供电企业加大巡视力度，及时消除缺陷，并将具体情况向当事人解释说明。当事人表示满意。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  <w:jc w:val="center"/>
        </w:trPr>
        <w:tc>
          <w:tcPr>
            <w:tcW w:w="7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44</w:t>
            </w:r>
          </w:p>
        </w:tc>
        <w:tc>
          <w:tcPr>
            <w:tcW w:w="36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国网陕西省电力有限公司西安供电公司</w:t>
            </w:r>
          </w:p>
        </w:tc>
        <w:tc>
          <w:tcPr>
            <w:tcW w:w="654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西安市未央区群众反映，其居住地在“三供一业”改造时，电缆被挖断，导致低电压，已持续1个月，多次联系95598供电服务热线未解决，希望尽快解决。</w:t>
            </w:r>
          </w:p>
        </w:tc>
        <w:tc>
          <w:tcPr>
            <w:tcW w:w="922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经调查，反映事项属实。已督促供电企业加快线路改造，为低电压严重的用户购置稳压器，暂时解决低电压问题，并将具体情况向当事人解释说明。当事人表示满意。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  <w:jc w:val="center"/>
        </w:trPr>
        <w:tc>
          <w:tcPr>
            <w:tcW w:w="7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45</w:t>
            </w:r>
          </w:p>
        </w:tc>
        <w:tc>
          <w:tcPr>
            <w:tcW w:w="36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国网陕西省电力有限公司西安供电公司</w:t>
            </w:r>
          </w:p>
        </w:tc>
        <w:tc>
          <w:tcPr>
            <w:tcW w:w="654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西安市雁塔区群众反映，其居住地频繁停电，已持续5年，联系95598供电服务热线未解决，希望尽快解决。</w:t>
            </w:r>
          </w:p>
        </w:tc>
        <w:tc>
          <w:tcPr>
            <w:tcW w:w="922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经调查，反映事项属实。当事人所在地因设备老化且巡检人员工作不到位，未及时发现线路设备故障，导致频繁停电。已督促供电企业加快线路改造，加强巡检，及时掌握线路及其设备的运行情况，并将具体情况向当事人解释说明。当事人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  <w:jc w:val="center"/>
        </w:trPr>
        <w:tc>
          <w:tcPr>
            <w:tcW w:w="7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46</w:t>
            </w:r>
          </w:p>
        </w:tc>
        <w:tc>
          <w:tcPr>
            <w:tcW w:w="36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国网陕西省电力有限公司渭南供电公司</w:t>
            </w:r>
          </w:p>
        </w:tc>
        <w:tc>
          <w:tcPr>
            <w:tcW w:w="654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渭南市富平县群众反映，其居住地因距离变压器较远，导致低电压，已持续1年左右，联系供电企业一直未解决，希望尽快解决。</w:t>
            </w:r>
          </w:p>
        </w:tc>
        <w:tc>
          <w:tcPr>
            <w:tcW w:w="922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经调查，反映事项部分属实。当事人所在地距离配电变压器较远，在用电高峰期存在低电压。已督促供电企业提出整改方案，计划新布点变压器1台，并向当事人解释说明。当事人表示满意。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  <w:jc w:val="center"/>
        </w:trPr>
        <w:tc>
          <w:tcPr>
            <w:tcW w:w="7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47</w:t>
            </w:r>
          </w:p>
        </w:tc>
        <w:tc>
          <w:tcPr>
            <w:tcW w:w="36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国网陕西省电力有限公司渭南供电公司</w:t>
            </w:r>
          </w:p>
        </w:tc>
        <w:tc>
          <w:tcPr>
            <w:tcW w:w="654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渭南市富平县群众反映，其居住地灌溉用电及居民用电低电压，已持续2年，多次联系96789供电服务热线均未解决，希望尽快解决。</w:t>
            </w:r>
          </w:p>
        </w:tc>
        <w:tc>
          <w:tcPr>
            <w:tcW w:w="922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经调查，反映事项部分属实。当事人所在地距离配电变压器较远，且用电负荷大，供电线路严重过载，导致低电压。已督促供电企业尽快勘查设计线路，新布点变压器1台，并将具体情况向当事人解释说明。当事人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  <w:jc w:val="center"/>
        </w:trPr>
        <w:tc>
          <w:tcPr>
            <w:tcW w:w="7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48</w:t>
            </w:r>
          </w:p>
        </w:tc>
        <w:tc>
          <w:tcPr>
            <w:tcW w:w="36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国网陕西省电力有限公司榆林供电公司</w:t>
            </w:r>
          </w:p>
        </w:tc>
        <w:tc>
          <w:tcPr>
            <w:tcW w:w="654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榆林市定边县群众反映，其居住地低电压，已持续1年，联系供电企业和96789供电服务热线均未解决，希望尽快解决。</w:t>
            </w:r>
          </w:p>
        </w:tc>
        <w:tc>
          <w:tcPr>
            <w:tcW w:w="922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经调查，反映事项属实。当事人所在地因高温天气用电负荷激增，使供电线路严重过载，导致低电压。已督促供电企业对相关线路实施有序供电方案，并报备当地政府。目前，供电企业正在协调当地政府筹划新建变电站，届时将会彻底解决低电压问题，并将具体情况向当事人解释说明。当事人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2" w:hRule="atLeast"/>
          <w:jc w:val="center"/>
        </w:trPr>
        <w:tc>
          <w:tcPr>
            <w:tcW w:w="7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49</w:t>
            </w:r>
          </w:p>
        </w:tc>
        <w:tc>
          <w:tcPr>
            <w:tcW w:w="36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国网甘肃省电力公司庆阳供电公司</w:t>
            </w:r>
          </w:p>
        </w:tc>
        <w:tc>
          <w:tcPr>
            <w:tcW w:w="654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庆阳市环县群众反映，其居住地每逢恶劣天气便停电，已持续8年左右，联系供电企业和95598供电服务热线未解决，希望尽快解决。</w:t>
            </w:r>
          </w:p>
        </w:tc>
        <w:tc>
          <w:tcPr>
            <w:tcW w:w="922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经调查，反映事项属实。当事人所在地因设备老化且巡检人员工作不到位，未及时发现线路设备故障，导致频繁停电。已督促供电企业加强巡检，及时掌握线路及其设备的运行情况，同时加快农网改造进度，预计2021年11月30日前完工，并将上述情况告知当事人。当事人表示满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2" w:hRule="atLeast"/>
          <w:jc w:val="center"/>
        </w:trPr>
        <w:tc>
          <w:tcPr>
            <w:tcW w:w="7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50</w:t>
            </w:r>
          </w:p>
        </w:tc>
        <w:tc>
          <w:tcPr>
            <w:tcW w:w="36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新疆恒源盛建设工程有限公司</w:t>
            </w:r>
          </w:p>
        </w:tc>
        <w:tc>
          <w:tcPr>
            <w:tcW w:w="654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喀什地区巴楚县群众反映，新疆</w:t>
            </w: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  <w:t>恒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源</w:t>
            </w: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  <w:t>盛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建设工程有限公司申报承装（修、试）电力设施许可证时，未经同意使用了其高压电工证，希望尽快解决。</w:t>
            </w:r>
          </w:p>
        </w:tc>
        <w:tc>
          <w:tcPr>
            <w:tcW w:w="922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经调查，反映事项属实。新疆</w:t>
            </w: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  <w:t>恒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源</w:t>
            </w: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  <w:t>盛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建设工程有限公司申报承装（修、试）电力设施许可证时，使用了其他企业员工的电工证。已督促该企业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在资质和信用信息系统上对当事人证件进行解绑，并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提请行政处罚</w:t>
            </w: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  <w:t>委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员</w:t>
            </w: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  <w:t>会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进行行政处罚。当事人表示满意。</w:t>
            </w:r>
          </w:p>
        </w:tc>
      </w:tr>
    </w:tbl>
    <w:p>
      <w:pPr>
        <w:rPr>
          <w:rFonts w:ascii="仿宋" w:hAnsi="仿宋" w:eastAsia="仿宋" w:cs="仿宋"/>
          <w:b/>
          <w:bCs/>
          <w:sz w:val="28"/>
          <w:szCs w:val="28"/>
        </w:rPr>
      </w:pPr>
    </w:p>
    <w:p>
      <w:pPr>
        <w:rPr>
          <w:rFonts w:ascii="仿宋" w:hAnsi="仿宋" w:eastAsia="仿宋"/>
          <w:color w:val="000000"/>
          <w:sz w:val="28"/>
          <w:szCs w:val="28"/>
        </w:rPr>
      </w:pPr>
    </w:p>
    <w:p>
      <w:pPr>
        <w:rPr>
          <w:rFonts w:ascii="仿宋" w:hAnsi="仿宋" w:eastAsia="仿宋"/>
          <w:sz w:val="28"/>
          <w:szCs w:val="28"/>
        </w:rPr>
      </w:pPr>
    </w:p>
    <w:sectPr>
      <w:headerReference r:id="rId3" w:type="default"/>
      <w:footerReference r:id="rId4" w:type="default"/>
      <w:footerReference r:id="rId5" w:type="even"/>
      <w:pgSz w:w="23814" w:h="16839" w:orient="landscape"/>
      <w:pgMar w:top="1134" w:right="1928" w:bottom="1134" w:left="2041" w:header="851" w:footer="992" w:gutter="0"/>
      <w:cols w:space="708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___WRD_EMBED_SUB_38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right"/>
      <w:rPr>
        <w:rFonts w:ascii="仿宋_GB2312" w:eastAsia="仿宋_GB2312"/>
        <w:sz w:val="28"/>
        <w:szCs w:val="28"/>
      </w:rPr>
    </w:pPr>
    <w:r>
      <w:rPr>
        <w:rFonts w:ascii="仿宋_GB2312" w:eastAsia="仿宋_GB2312"/>
        <w:sz w:val="28"/>
        <w:szCs w:val="28"/>
      </w:rPr>
      <w:t>—</w:t>
    </w:r>
    <w:r>
      <w:rPr>
        <w:rStyle w:val="15"/>
        <w:rFonts w:ascii="仿宋_GB2312" w:eastAsia="仿宋_GB2312"/>
        <w:sz w:val="28"/>
        <w:szCs w:val="28"/>
      </w:rPr>
      <w:fldChar w:fldCharType="begin"/>
    </w:r>
    <w:r>
      <w:rPr>
        <w:rStyle w:val="15"/>
        <w:rFonts w:ascii="仿宋_GB2312" w:eastAsia="仿宋_GB2312"/>
        <w:sz w:val="28"/>
        <w:szCs w:val="28"/>
      </w:rPr>
      <w:instrText xml:space="preserve"> PAGE </w:instrText>
    </w:r>
    <w:r>
      <w:rPr>
        <w:rStyle w:val="15"/>
        <w:rFonts w:ascii="仿宋_GB2312" w:eastAsia="仿宋_GB2312"/>
        <w:sz w:val="28"/>
        <w:szCs w:val="28"/>
      </w:rPr>
      <w:fldChar w:fldCharType="separate"/>
    </w:r>
    <w:r>
      <w:rPr>
        <w:rStyle w:val="15"/>
        <w:rFonts w:ascii="仿宋_GB2312" w:eastAsia="仿宋_GB2312"/>
        <w:sz w:val="28"/>
        <w:szCs w:val="28"/>
      </w:rPr>
      <w:t>11</w:t>
    </w:r>
    <w:r>
      <w:rPr>
        <w:rStyle w:val="15"/>
        <w:rFonts w:ascii="仿宋_GB2312" w:eastAsia="仿宋_GB2312"/>
        <w:sz w:val="28"/>
        <w:szCs w:val="28"/>
      </w:rPr>
      <w:fldChar w:fldCharType="end"/>
    </w:r>
    <w:r>
      <w:rPr>
        <w:rFonts w:ascii="仿宋_GB2312" w:eastAsia="仿宋_GB2312"/>
        <w:sz w:val="28"/>
        <w:szCs w:val="28"/>
      </w:rPr>
      <w:t>—</w:t>
    </w:r>
  </w:p>
  <w:p>
    <w:pPr>
      <w:pStyle w:val="8"/>
      <w:jc w:val="right"/>
      <w:rPr>
        <w:sz w:val="2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rPr>
        <w:sz w:val="24"/>
      </w:rPr>
    </w:pPr>
    <w:r>
      <w:rPr>
        <w:sz w:val="24"/>
      </w:rPr>
      <w:fldChar w:fldCharType="begin"/>
    </w:r>
    <w:r>
      <w:rPr>
        <w:sz w:val="24"/>
      </w:rPr>
      <w:instrText xml:space="preserve">PAGE   \* MERGEFORMAT</w:instrText>
    </w:r>
    <w:r>
      <w:rPr>
        <w:sz w:val="24"/>
      </w:rPr>
      <w:fldChar w:fldCharType="separate"/>
    </w:r>
    <w:r>
      <w:t>6</w:t>
    </w:r>
    <w:r>
      <w:rPr>
        <w:sz w:val="24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0"/>
  <w:drawingGridVerticalSpacing w:val="156"/>
  <w:noPunctuationKerning w:val="1"/>
  <w:characterSpacingControl w:val="compressPunctuation"/>
  <w:noLineBreaksAfter w:lang="zh-CN" w:val="([{·‘“〈《「『【〔〖﹝＄（．［｛￡￥"/>
  <w:noLineBreaksBefore w:lang="zh-CN" w:val="!),.:;?]}¨·ˇˉ―‖’”…∶、。〃々〉》」』】〕〗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352B"/>
    <w:rsid w:val="000020D8"/>
    <w:rsid w:val="00013074"/>
    <w:rsid w:val="00023E95"/>
    <w:rsid w:val="000621EB"/>
    <w:rsid w:val="00076D6A"/>
    <w:rsid w:val="000A1940"/>
    <w:rsid w:val="000C1320"/>
    <w:rsid w:val="000E610D"/>
    <w:rsid w:val="000F7F1F"/>
    <w:rsid w:val="00106D87"/>
    <w:rsid w:val="001C5A2A"/>
    <w:rsid w:val="00242BC8"/>
    <w:rsid w:val="002457E8"/>
    <w:rsid w:val="00245ECD"/>
    <w:rsid w:val="00270247"/>
    <w:rsid w:val="002847C1"/>
    <w:rsid w:val="002E224B"/>
    <w:rsid w:val="002E4C8A"/>
    <w:rsid w:val="002F364B"/>
    <w:rsid w:val="002F3A81"/>
    <w:rsid w:val="0032150D"/>
    <w:rsid w:val="00326098"/>
    <w:rsid w:val="00330FDB"/>
    <w:rsid w:val="00380DF2"/>
    <w:rsid w:val="003E7019"/>
    <w:rsid w:val="00407DB7"/>
    <w:rsid w:val="00430073"/>
    <w:rsid w:val="004401FB"/>
    <w:rsid w:val="004F7B9E"/>
    <w:rsid w:val="00550099"/>
    <w:rsid w:val="0055436F"/>
    <w:rsid w:val="005C5761"/>
    <w:rsid w:val="005C5D5F"/>
    <w:rsid w:val="005D3F04"/>
    <w:rsid w:val="005D7683"/>
    <w:rsid w:val="005F257A"/>
    <w:rsid w:val="0060570B"/>
    <w:rsid w:val="00612441"/>
    <w:rsid w:val="006274CF"/>
    <w:rsid w:val="006539A7"/>
    <w:rsid w:val="0068352B"/>
    <w:rsid w:val="00690D99"/>
    <w:rsid w:val="00693F20"/>
    <w:rsid w:val="006E434B"/>
    <w:rsid w:val="007244D2"/>
    <w:rsid w:val="007A79B8"/>
    <w:rsid w:val="007C3E79"/>
    <w:rsid w:val="007D2386"/>
    <w:rsid w:val="0080637B"/>
    <w:rsid w:val="00815560"/>
    <w:rsid w:val="008427C5"/>
    <w:rsid w:val="00863072"/>
    <w:rsid w:val="008E44F5"/>
    <w:rsid w:val="008F320E"/>
    <w:rsid w:val="0090123B"/>
    <w:rsid w:val="00921AC2"/>
    <w:rsid w:val="00943757"/>
    <w:rsid w:val="009819AF"/>
    <w:rsid w:val="00990651"/>
    <w:rsid w:val="009D10ED"/>
    <w:rsid w:val="00A2059F"/>
    <w:rsid w:val="00A327A0"/>
    <w:rsid w:val="00A60B5F"/>
    <w:rsid w:val="00A67083"/>
    <w:rsid w:val="00A8093C"/>
    <w:rsid w:val="00AA4CCE"/>
    <w:rsid w:val="00B07EB2"/>
    <w:rsid w:val="00B51E3F"/>
    <w:rsid w:val="00B754ED"/>
    <w:rsid w:val="00BD09F7"/>
    <w:rsid w:val="00BE1FAC"/>
    <w:rsid w:val="00BE2E3F"/>
    <w:rsid w:val="00BE44CA"/>
    <w:rsid w:val="00C13DB0"/>
    <w:rsid w:val="00C36D5B"/>
    <w:rsid w:val="00C40953"/>
    <w:rsid w:val="00C558FA"/>
    <w:rsid w:val="00C90685"/>
    <w:rsid w:val="00C96DC3"/>
    <w:rsid w:val="00C97BAB"/>
    <w:rsid w:val="00CC705B"/>
    <w:rsid w:val="00CD00C2"/>
    <w:rsid w:val="00CD1791"/>
    <w:rsid w:val="00D030F8"/>
    <w:rsid w:val="00D0473A"/>
    <w:rsid w:val="00D70318"/>
    <w:rsid w:val="00DC3267"/>
    <w:rsid w:val="00DE0DCC"/>
    <w:rsid w:val="00DE1774"/>
    <w:rsid w:val="00DE6B2B"/>
    <w:rsid w:val="00E65A7D"/>
    <w:rsid w:val="00E66C68"/>
    <w:rsid w:val="00E906BF"/>
    <w:rsid w:val="00EB6C85"/>
    <w:rsid w:val="00EC0E91"/>
    <w:rsid w:val="00EE480E"/>
    <w:rsid w:val="00EF1FF3"/>
    <w:rsid w:val="00EF44CE"/>
    <w:rsid w:val="00EF7795"/>
    <w:rsid w:val="00F02A20"/>
    <w:rsid w:val="00F04082"/>
    <w:rsid w:val="00F5011A"/>
    <w:rsid w:val="00F83709"/>
    <w:rsid w:val="00F86757"/>
    <w:rsid w:val="00FA0FC1"/>
    <w:rsid w:val="00FA1002"/>
    <w:rsid w:val="00FA3738"/>
    <w:rsid w:val="6C777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nhideWhenUsed="0" w:uiPriority="9" w:semiHidden="0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nhideWhenUsed="0" w:uiPriority="0" w:semiHidden="0" w:name="Normal Indent"/>
    <w:lsdException w:unhideWhenUsed="0" w:uiPriority="0" w:semiHidden="0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nhideWhenUsed="0" w:uiPriority="99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99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 w:locked="1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11" w:semiHidden="0" w:name="Subtitle" w:locked="1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22" w:semiHidden="0" w:name="Strong" w:locked="1"/>
    <w:lsdException w:qFormat="1" w:unhideWhenUsed="0" w:uiPriority="20" w:semiHidden="0" w:name="Emphasis" w:locked="1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99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locked/>
    <w:uiPriority w:val="9"/>
    <w:pPr>
      <w:spacing w:afterLines="50" w:line="360" w:lineRule="auto"/>
      <w:jc w:val="left"/>
      <w:outlineLvl w:val="0"/>
    </w:pPr>
    <w:rPr>
      <w:rFonts w:ascii="Times New Roman" w:hAnsi="Times New Roman" w:eastAsia="黑体"/>
      <w:b/>
      <w:bCs/>
      <w:kern w:val="44"/>
      <w:sz w:val="36"/>
      <w:szCs w:val="44"/>
    </w:rPr>
  </w:style>
  <w:style w:type="paragraph" w:styleId="2">
    <w:name w:val="heading 2"/>
    <w:basedOn w:val="3"/>
    <w:next w:val="1"/>
    <w:qFormat/>
    <w:locked/>
    <w:uiPriority w:val="9"/>
    <w:pPr>
      <w:widowControl/>
      <w:spacing w:before="100" w:beforeAutospacing="1" w:afterAutospacing="1"/>
      <w:outlineLvl w:val="1"/>
    </w:pPr>
    <w:rPr>
      <w:rFonts w:ascii="宋体" w:hAnsi="宋体" w:eastAsia="宋体"/>
      <w:kern w:val="0"/>
      <w:szCs w:val="36"/>
    </w:rPr>
  </w:style>
  <w:style w:type="paragraph" w:styleId="4">
    <w:name w:val="heading 3"/>
    <w:basedOn w:val="1"/>
    <w:next w:val="1"/>
    <w:semiHidden/>
    <w:unhideWhenUsed/>
    <w:qFormat/>
    <w:locked/>
    <w:uiPriority w:val="9"/>
    <w:pPr>
      <w:spacing w:beforeAutospacing="1" w:afterAutospacing="1"/>
      <w:jc w:val="left"/>
      <w:outlineLvl w:val="2"/>
    </w:pPr>
    <w:rPr>
      <w:rFonts w:hint="eastAsia" w:ascii="宋体" w:hAnsi="宋体"/>
      <w:b/>
      <w:bCs/>
      <w:kern w:val="0"/>
      <w:sz w:val="27"/>
      <w:szCs w:val="27"/>
    </w:rPr>
  </w:style>
  <w:style w:type="character" w:default="1" w:styleId="13">
    <w:name w:val="Default Paragraph Font"/>
    <w:semiHidden/>
    <w:unhideWhenUsed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caption"/>
    <w:basedOn w:val="1"/>
    <w:next w:val="1"/>
    <w:qFormat/>
    <w:uiPriority w:val="99"/>
    <w:rPr>
      <w:rFonts w:ascii="Cambria" w:hAnsi="Cambria" w:eastAsia="黑体" w:cs="黑体"/>
      <w:sz w:val="20"/>
      <w:szCs w:val="20"/>
    </w:rPr>
  </w:style>
  <w:style w:type="paragraph" w:styleId="6">
    <w:name w:val="annotation text"/>
    <w:basedOn w:val="1"/>
    <w:link w:val="22"/>
    <w:qFormat/>
    <w:uiPriority w:val="99"/>
    <w:pPr>
      <w:jc w:val="left"/>
    </w:pPr>
  </w:style>
  <w:style w:type="paragraph" w:styleId="7">
    <w:name w:val="Balloon Text"/>
    <w:basedOn w:val="1"/>
    <w:link w:val="29"/>
    <w:semiHidden/>
    <w:qFormat/>
    <w:uiPriority w:val="99"/>
    <w:rPr>
      <w:sz w:val="18"/>
      <w:szCs w:val="18"/>
    </w:rPr>
  </w:style>
  <w:style w:type="paragraph" w:styleId="8">
    <w:name w:val="footer"/>
    <w:basedOn w:val="1"/>
    <w:link w:val="23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kern w:val="0"/>
      <w:sz w:val="18"/>
      <w:szCs w:val="18"/>
    </w:rPr>
  </w:style>
  <w:style w:type="paragraph" w:styleId="9">
    <w:name w:val="header"/>
    <w:basedOn w:val="1"/>
    <w:link w:val="24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kern w:val="0"/>
      <w:sz w:val="18"/>
      <w:szCs w:val="18"/>
    </w:rPr>
  </w:style>
  <w:style w:type="paragraph" w:styleId="10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11">
    <w:name w:val="annotation subject"/>
    <w:basedOn w:val="6"/>
    <w:next w:val="6"/>
    <w:link w:val="30"/>
    <w:semiHidden/>
    <w:qFormat/>
    <w:uiPriority w:val="99"/>
    <w:rPr>
      <w:b/>
      <w:bCs/>
    </w:rPr>
  </w:style>
  <w:style w:type="character" w:styleId="14">
    <w:name w:val="Strong"/>
    <w:basedOn w:val="13"/>
    <w:qFormat/>
    <w:locked/>
    <w:uiPriority w:val="22"/>
    <w:rPr>
      <w:b/>
    </w:rPr>
  </w:style>
  <w:style w:type="character" w:styleId="15">
    <w:name w:val="page number"/>
    <w:basedOn w:val="13"/>
    <w:qFormat/>
    <w:uiPriority w:val="99"/>
    <w:rPr>
      <w:rFonts w:cs="Times New Roman"/>
    </w:rPr>
  </w:style>
  <w:style w:type="character" w:styleId="16">
    <w:name w:val="FollowedHyperlink"/>
    <w:basedOn w:val="13"/>
    <w:qFormat/>
    <w:uiPriority w:val="99"/>
    <w:rPr>
      <w:rFonts w:cs="Times New Roman"/>
      <w:color w:val="37556C"/>
      <w:u w:val="none"/>
    </w:rPr>
  </w:style>
  <w:style w:type="character" w:styleId="17">
    <w:name w:val="Emphasis"/>
    <w:basedOn w:val="13"/>
    <w:qFormat/>
    <w:locked/>
    <w:uiPriority w:val="20"/>
    <w:rPr>
      <w:i/>
      <w:iCs/>
    </w:rPr>
  </w:style>
  <w:style w:type="character" w:styleId="18">
    <w:name w:val="Hyperlink"/>
    <w:basedOn w:val="13"/>
    <w:qFormat/>
    <w:uiPriority w:val="99"/>
    <w:rPr>
      <w:rFonts w:cs="Times New Roman"/>
      <w:color w:val="37556C"/>
      <w:u w:val="none"/>
    </w:rPr>
  </w:style>
  <w:style w:type="character" w:styleId="19">
    <w:name w:val="HTML Code"/>
    <w:basedOn w:val="13"/>
    <w:qFormat/>
    <w:uiPriority w:val="99"/>
    <w:rPr>
      <w:rFonts w:ascii="Courier New" w:hAnsi="Courier New" w:cs="Times New Roman"/>
      <w:sz w:val="20"/>
    </w:rPr>
  </w:style>
  <w:style w:type="character" w:styleId="20">
    <w:name w:val="annotation reference"/>
    <w:basedOn w:val="13"/>
    <w:qFormat/>
    <w:uiPriority w:val="99"/>
    <w:rPr>
      <w:rFonts w:cs="Times New Roman"/>
      <w:sz w:val="21"/>
      <w:szCs w:val="21"/>
    </w:rPr>
  </w:style>
  <w:style w:type="paragraph" w:customStyle="1" w:styleId="21">
    <w:name w:val="列出段落1"/>
    <w:basedOn w:val="1"/>
    <w:qFormat/>
    <w:uiPriority w:val="99"/>
    <w:pPr>
      <w:ind w:firstLine="420" w:firstLineChars="200"/>
    </w:pPr>
    <w:rPr>
      <w:rFonts w:cs="黑体"/>
    </w:rPr>
  </w:style>
  <w:style w:type="character" w:customStyle="1" w:styleId="22">
    <w:name w:val="批注文字 Char"/>
    <w:basedOn w:val="13"/>
    <w:link w:val="6"/>
    <w:semiHidden/>
    <w:qFormat/>
    <w:locked/>
    <w:uiPriority w:val="99"/>
    <w:rPr>
      <w:rFonts w:ascii="Calibri" w:hAnsi="Calibri" w:cs="Times New Roman"/>
    </w:rPr>
  </w:style>
  <w:style w:type="character" w:customStyle="1" w:styleId="23">
    <w:name w:val="页脚 Char"/>
    <w:basedOn w:val="13"/>
    <w:link w:val="8"/>
    <w:qFormat/>
    <w:locked/>
    <w:uiPriority w:val="99"/>
    <w:rPr>
      <w:rFonts w:cs="Times New Roman"/>
      <w:sz w:val="18"/>
    </w:rPr>
  </w:style>
  <w:style w:type="character" w:customStyle="1" w:styleId="24">
    <w:name w:val="页眉 Char"/>
    <w:basedOn w:val="13"/>
    <w:link w:val="9"/>
    <w:qFormat/>
    <w:locked/>
    <w:uiPriority w:val="99"/>
    <w:rPr>
      <w:rFonts w:cs="Times New Roman"/>
      <w:sz w:val="18"/>
    </w:rPr>
  </w:style>
  <w:style w:type="character" w:customStyle="1" w:styleId="25">
    <w:name w:val="font61"/>
    <w:qFormat/>
    <w:uiPriority w:val="99"/>
    <w:rPr>
      <w:rFonts w:ascii="仿宋_GB2312" w:eastAsia="仿宋_GB2312"/>
      <w:color w:val="000000"/>
      <w:sz w:val="18"/>
    </w:rPr>
  </w:style>
  <w:style w:type="character" w:customStyle="1" w:styleId="26">
    <w:name w:val="font101"/>
    <w:qFormat/>
    <w:uiPriority w:val="99"/>
    <w:rPr>
      <w:rFonts w:ascii="仿宋_GB2312" w:eastAsia="仿宋_GB2312"/>
      <w:color w:val="FF0000"/>
      <w:sz w:val="18"/>
    </w:rPr>
  </w:style>
  <w:style w:type="character" w:customStyle="1" w:styleId="27">
    <w:name w:val="data"/>
    <w:basedOn w:val="13"/>
    <w:qFormat/>
    <w:uiPriority w:val="99"/>
    <w:rPr>
      <w:rFonts w:ascii="宋体" w:hAnsi="宋体" w:eastAsia="宋体" w:cs="宋体"/>
      <w:color w:val="595757"/>
      <w:sz w:val="27"/>
      <w:szCs w:val="27"/>
    </w:rPr>
  </w:style>
  <w:style w:type="character" w:customStyle="1" w:styleId="28">
    <w:name w:val="data1"/>
    <w:basedOn w:val="13"/>
    <w:qFormat/>
    <w:uiPriority w:val="99"/>
    <w:rPr>
      <w:rFonts w:ascii="宋体" w:hAnsi="宋体" w:eastAsia="宋体" w:cs="宋体"/>
      <w:color w:val="595757"/>
      <w:sz w:val="22"/>
      <w:szCs w:val="22"/>
    </w:rPr>
  </w:style>
  <w:style w:type="character" w:customStyle="1" w:styleId="29">
    <w:name w:val="批注框文本 Char"/>
    <w:basedOn w:val="13"/>
    <w:link w:val="7"/>
    <w:semiHidden/>
    <w:qFormat/>
    <w:locked/>
    <w:uiPriority w:val="99"/>
    <w:rPr>
      <w:rFonts w:ascii="Calibri" w:hAnsi="Calibri" w:cs="Times New Roman"/>
      <w:sz w:val="2"/>
    </w:rPr>
  </w:style>
  <w:style w:type="character" w:customStyle="1" w:styleId="30">
    <w:name w:val="批注主题 Char"/>
    <w:basedOn w:val="22"/>
    <w:link w:val="11"/>
    <w:semiHidden/>
    <w:qFormat/>
    <w:uiPriority w:val="99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11</Pages>
  <Words>1781</Words>
  <Characters>10158</Characters>
  <Lines>84</Lines>
  <Paragraphs>23</Paragraphs>
  <TotalTime>143</TotalTime>
  <ScaleCrop>false</ScaleCrop>
  <LinksUpToDate>false</LinksUpToDate>
  <CharactersWithSpaces>11916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2021-08-13T01:22:00Z</dcterms:created>
  <dc:creator>张川</dc:creator>
  <cp:lastModifiedBy>张爽</cp:lastModifiedBy>
  <cp:lastPrinted>2021-08-13T08:37:00Z</cp:lastPrinted>
  <dcterms:modified xsi:type="dcterms:W3CDTF">2021-08-30T02:32:07Z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5A83E7DF17B2444FA5AB46B8C09CDDEC</vt:lpwstr>
  </property>
</Properties>
</file>