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600" w:lineRule="exact"/>
        <w:ind w:right="320"/>
        <w:jc w:val="left"/>
        <w:rPr>
          <w:rFonts w:ascii="黑体" w:hAnsi="黑体" w:eastAsia="黑体"/>
          <w:sz w:val="32"/>
          <w:szCs w:val="32"/>
        </w:rPr>
      </w:pPr>
      <w:bookmarkStart w:id="0" w:name="_GoBack"/>
      <w:bookmarkEnd w:id="0"/>
      <w:r>
        <w:rPr>
          <w:rFonts w:ascii="黑体" w:hAnsi="黑体" w:eastAsia="黑体"/>
          <w:sz w:val="32"/>
          <w:szCs w:val="32"/>
        </w:rPr>
        <w:t>附件</w:t>
      </w:r>
    </w:p>
    <w:p>
      <w:pPr>
        <w:spacing w:before="156" w:beforeLines="50" w:after="156" w:afterLines="50" w:line="579" w:lineRule="exact"/>
        <w:jc w:val="center"/>
        <w:outlineLvl w:val="0"/>
        <w:rPr>
          <w:rFonts w:hint="eastAsia" w:ascii="方正小标宋简体" w:eastAsia="方正小标宋简体"/>
          <w:bCs/>
          <w:sz w:val="30"/>
          <w:szCs w:val="30"/>
        </w:rPr>
      </w:pPr>
      <w:r>
        <w:rPr>
          <w:rFonts w:hint="eastAsia" w:ascii="方正小标宋简体" w:eastAsia="方正小标宋简体"/>
          <w:bCs/>
          <w:sz w:val="30"/>
          <w:szCs w:val="30"/>
        </w:rPr>
        <w:t>2021年度能源领域首台（套）重大技术装备项目名单（公示稿）</w:t>
      </w:r>
    </w:p>
    <w:tbl>
      <w:tblPr>
        <w:tblStyle w:val="7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850"/>
        <w:gridCol w:w="1844"/>
        <w:gridCol w:w="3119"/>
        <w:gridCol w:w="24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blHeader/>
          <w:jc w:val="center"/>
        </w:trPr>
        <w:tc>
          <w:tcPr>
            <w:tcW w:w="380" w:type="pct"/>
            <w:noWrap w:val="0"/>
            <w:vAlign w:val="center"/>
          </w:tcPr>
          <w:p>
            <w:pPr>
              <w:spacing w:before="156" w:beforeLines="50" w:after="156" w:afterLines="50"/>
              <w:jc w:val="center"/>
              <w:rPr>
                <w:rFonts w:eastAsia="黑体"/>
              </w:rPr>
            </w:pPr>
            <w:r>
              <w:rPr>
                <w:rFonts w:eastAsia="黑体"/>
              </w:rPr>
              <w:t>编号</w:t>
            </w:r>
          </w:p>
        </w:tc>
        <w:tc>
          <w:tcPr>
            <w:tcW w:w="1515" w:type="pct"/>
            <w:gridSpan w:val="2"/>
            <w:noWrap w:val="0"/>
            <w:vAlign w:val="center"/>
          </w:tcPr>
          <w:p>
            <w:pPr>
              <w:spacing w:before="156" w:beforeLines="50" w:after="156" w:afterLines="50"/>
              <w:jc w:val="center"/>
              <w:rPr>
                <w:rFonts w:eastAsia="黑体"/>
              </w:rPr>
            </w:pPr>
            <w:r>
              <w:rPr>
                <w:rFonts w:hint="eastAsia" w:eastAsia="黑体"/>
              </w:rPr>
              <w:t>技术装备（项目）名称</w:t>
            </w:r>
          </w:p>
        </w:tc>
        <w:tc>
          <w:tcPr>
            <w:tcW w:w="1754" w:type="pct"/>
            <w:noWrap w:val="0"/>
            <w:vAlign w:val="center"/>
          </w:tcPr>
          <w:p>
            <w:pPr>
              <w:spacing w:before="156" w:beforeLines="50" w:after="156" w:afterLines="50"/>
              <w:jc w:val="center"/>
              <w:rPr>
                <w:rFonts w:eastAsia="黑体"/>
              </w:rPr>
            </w:pPr>
            <w:r>
              <w:rPr>
                <w:rFonts w:hint="eastAsia" w:eastAsia="黑体"/>
              </w:rPr>
              <w:t>研制</w:t>
            </w:r>
            <w:r>
              <w:rPr>
                <w:rFonts w:eastAsia="黑体"/>
              </w:rPr>
              <w:t>单位</w:t>
            </w:r>
          </w:p>
        </w:tc>
        <w:tc>
          <w:tcPr>
            <w:tcW w:w="1351" w:type="pct"/>
            <w:noWrap w:val="0"/>
            <w:vAlign w:val="center"/>
          </w:tcPr>
          <w:p>
            <w:pPr>
              <w:spacing w:before="156" w:beforeLines="50" w:after="156" w:afterLines="50"/>
              <w:jc w:val="center"/>
              <w:rPr>
                <w:rFonts w:eastAsia="黑体"/>
              </w:rPr>
            </w:pPr>
            <w:r>
              <w:rPr>
                <w:rFonts w:eastAsia="黑体"/>
              </w:rPr>
              <w:t>依托</w:t>
            </w:r>
            <w:r>
              <w:rPr>
                <w:rFonts w:hint="eastAsia" w:eastAsia="黑体"/>
              </w:rPr>
              <w:t>工程或意向工程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jc w:val="center"/>
        </w:trPr>
        <w:tc>
          <w:tcPr>
            <w:tcW w:w="380" w:type="pct"/>
            <w:noWrap w:val="0"/>
            <w:vAlign w:val="center"/>
          </w:tcPr>
          <w:p>
            <w:pPr>
              <w:pStyle w:val="20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hAnsi="Times New Roman"/>
                <w:w w:val="92"/>
              </w:rPr>
            </w:pPr>
          </w:p>
        </w:tc>
        <w:tc>
          <w:tcPr>
            <w:tcW w:w="151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300MW级变速抽水蓄能机组成套设备</w:t>
            </w:r>
          </w:p>
        </w:tc>
        <w:tc>
          <w:tcPr>
            <w:tcW w:w="1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国网新源控股有限公司</w:t>
            </w:r>
            <w:r>
              <w:rPr>
                <w:rFonts w:hint="eastAsia" w:eastAsia="仿宋_GB2312"/>
                <w:kern w:val="0"/>
              </w:rPr>
              <w:t>、</w:t>
            </w:r>
            <w:r>
              <w:rPr>
                <w:rFonts w:eastAsia="仿宋_GB2312"/>
                <w:kern w:val="0"/>
              </w:rPr>
              <w:t>哈尔滨电机厂有限责任公司</w:t>
            </w:r>
            <w:r>
              <w:rPr>
                <w:rFonts w:hint="eastAsia" w:eastAsia="仿宋_GB2312"/>
                <w:kern w:val="0"/>
              </w:rPr>
              <w:t>、</w:t>
            </w:r>
            <w:r>
              <w:rPr>
                <w:rFonts w:eastAsia="仿宋_GB2312"/>
                <w:kern w:val="0"/>
              </w:rPr>
              <w:t>东方电气集团东方电机有限公司</w:t>
            </w:r>
            <w:r>
              <w:rPr>
                <w:rFonts w:hint="eastAsia" w:eastAsia="仿宋_GB2312"/>
                <w:kern w:val="0"/>
              </w:rPr>
              <w:t>、</w:t>
            </w:r>
            <w:r>
              <w:rPr>
                <w:rFonts w:eastAsia="仿宋_GB2312"/>
                <w:kern w:val="0"/>
              </w:rPr>
              <w:t>南京南瑞继保电气有限公司</w:t>
            </w:r>
            <w:r>
              <w:rPr>
                <w:rFonts w:hint="eastAsia" w:eastAsia="仿宋_GB2312"/>
                <w:kern w:val="0"/>
              </w:rPr>
              <w:t>、</w:t>
            </w:r>
            <w:r>
              <w:rPr>
                <w:rFonts w:eastAsia="仿宋_GB2312"/>
                <w:kern w:val="0"/>
              </w:rPr>
              <w:t>国电南瑞科技股份有限公司</w:t>
            </w:r>
          </w:p>
        </w:tc>
        <w:tc>
          <w:tcPr>
            <w:tcW w:w="13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辽宁庄河抽水蓄能电站</w:t>
            </w:r>
            <w:r>
              <w:rPr>
                <w:rFonts w:hint="eastAsia" w:eastAsia="仿宋_GB2312"/>
                <w:kern w:val="0"/>
              </w:rPr>
              <w:t>、</w:t>
            </w:r>
            <w:r>
              <w:rPr>
                <w:rFonts w:eastAsia="仿宋_GB2312"/>
                <w:kern w:val="0"/>
              </w:rPr>
              <w:t>湖南安化抽水蓄能电站</w:t>
            </w:r>
            <w:r>
              <w:rPr>
                <w:rFonts w:hint="eastAsia" w:eastAsia="仿宋_GB2312"/>
                <w:kern w:val="0"/>
              </w:rPr>
              <w:t>、</w:t>
            </w:r>
            <w:r>
              <w:rPr>
                <w:rFonts w:eastAsia="仿宋_GB2312"/>
                <w:kern w:val="0"/>
              </w:rPr>
              <w:t>广东肇庆抽水蓄能电站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jc w:val="center"/>
        </w:trPr>
        <w:tc>
          <w:tcPr>
            <w:tcW w:w="380" w:type="pct"/>
            <w:noWrap w:val="0"/>
            <w:vAlign w:val="center"/>
          </w:tcPr>
          <w:p>
            <w:pPr>
              <w:pStyle w:val="20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hAnsi="Times New Roman"/>
                <w:w w:val="92"/>
              </w:rPr>
            </w:pPr>
          </w:p>
        </w:tc>
        <w:tc>
          <w:tcPr>
            <w:tcW w:w="151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500MW冲击式水轮发电机组</w:t>
            </w:r>
          </w:p>
        </w:tc>
        <w:tc>
          <w:tcPr>
            <w:tcW w:w="1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大唐西藏能源开发有限公司</w:t>
            </w:r>
            <w:r>
              <w:rPr>
                <w:rFonts w:hint="eastAsia" w:eastAsia="仿宋_GB2312"/>
                <w:kern w:val="0"/>
              </w:rPr>
              <w:t>、</w:t>
            </w:r>
            <w:r>
              <w:rPr>
                <w:rFonts w:eastAsia="仿宋_GB2312"/>
                <w:kern w:val="0"/>
              </w:rPr>
              <w:t>北京中水科水电科技开发有限公司</w:t>
            </w:r>
            <w:r>
              <w:rPr>
                <w:rFonts w:hint="eastAsia" w:eastAsia="仿宋_GB2312"/>
                <w:kern w:val="0"/>
              </w:rPr>
              <w:t>、</w:t>
            </w:r>
            <w:r>
              <w:rPr>
                <w:rFonts w:eastAsia="仿宋_GB2312"/>
                <w:kern w:val="0"/>
              </w:rPr>
              <w:t>东方电气集团东方电机有限公司</w:t>
            </w:r>
            <w:r>
              <w:rPr>
                <w:rFonts w:hint="eastAsia" w:eastAsia="仿宋_GB2312"/>
                <w:kern w:val="0"/>
              </w:rPr>
              <w:t>、</w:t>
            </w:r>
            <w:r>
              <w:rPr>
                <w:rFonts w:eastAsia="仿宋_GB2312"/>
                <w:kern w:val="0"/>
              </w:rPr>
              <w:t>哈尔滨电机厂有限责任公司</w:t>
            </w:r>
            <w:r>
              <w:rPr>
                <w:rFonts w:hint="eastAsia" w:eastAsia="仿宋_GB2312"/>
                <w:kern w:val="0"/>
              </w:rPr>
              <w:t>、</w:t>
            </w:r>
            <w:r>
              <w:rPr>
                <w:rFonts w:eastAsia="仿宋_GB2312"/>
                <w:kern w:val="0"/>
              </w:rPr>
              <w:t>长江勘测规划设计研究有限责任公司</w:t>
            </w:r>
            <w:r>
              <w:rPr>
                <w:rFonts w:hint="eastAsia" w:eastAsia="仿宋_GB2312"/>
                <w:kern w:val="0"/>
              </w:rPr>
              <w:t>、</w:t>
            </w:r>
            <w:r>
              <w:rPr>
                <w:rFonts w:eastAsia="仿宋_GB2312"/>
                <w:kern w:val="0"/>
              </w:rPr>
              <w:t>大唐集团科学技术研究总院有限公司</w:t>
            </w:r>
            <w:r>
              <w:rPr>
                <w:rFonts w:hint="eastAsia" w:eastAsia="仿宋_GB2312"/>
                <w:kern w:val="0"/>
              </w:rPr>
              <w:t>、</w:t>
            </w:r>
            <w:r>
              <w:rPr>
                <w:rFonts w:eastAsia="仿宋_GB2312"/>
                <w:kern w:val="0"/>
              </w:rPr>
              <w:t>西藏大唐扎拉水电开发有限公司</w:t>
            </w:r>
          </w:p>
        </w:tc>
        <w:tc>
          <w:tcPr>
            <w:tcW w:w="13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西藏玉曲河扎拉水电站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jc w:val="center"/>
        </w:trPr>
        <w:tc>
          <w:tcPr>
            <w:tcW w:w="380" w:type="pct"/>
            <w:noWrap w:val="0"/>
            <w:vAlign w:val="center"/>
          </w:tcPr>
          <w:p>
            <w:pPr>
              <w:pStyle w:val="20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hAnsi="Times New Roman"/>
                <w:w w:val="92"/>
              </w:rPr>
            </w:pPr>
          </w:p>
        </w:tc>
        <w:tc>
          <w:tcPr>
            <w:tcW w:w="151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1000MW混流式水轮发电机组</w:t>
            </w:r>
          </w:p>
        </w:tc>
        <w:tc>
          <w:tcPr>
            <w:tcW w:w="1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中国三峡建工（集团）有限公司</w:t>
            </w:r>
            <w:r>
              <w:rPr>
                <w:rFonts w:hint="eastAsia" w:eastAsia="仿宋_GB2312"/>
                <w:kern w:val="0"/>
              </w:rPr>
              <w:t>、</w:t>
            </w:r>
            <w:r>
              <w:rPr>
                <w:rFonts w:eastAsia="仿宋_GB2312"/>
                <w:kern w:val="0"/>
              </w:rPr>
              <w:t>哈尔滨电机厂有限责任公司</w:t>
            </w:r>
            <w:r>
              <w:rPr>
                <w:rFonts w:hint="eastAsia" w:eastAsia="仿宋_GB2312"/>
                <w:kern w:val="0"/>
              </w:rPr>
              <w:t>、</w:t>
            </w:r>
            <w:r>
              <w:rPr>
                <w:rFonts w:eastAsia="仿宋_GB2312"/>
                <w:kern w:val="0"/>
              </w:rPr>
              <w:t>东方电气集团东方电机有限公司</w:t>
            </w:r>
          </w:p>
        </w:tc>
        <w:tc>
          <w:tcPr>
            <w:tcW w:w="13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金沙江白鹤滩水电站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jc w:val="center"/>
        </w:trPr>
        <w:tc>
          <w:tcPr>
            <w:tcW w:w="380" w:type="pct"/>
            <w:noWrap w:val="0"/>
            <w:vAlign w:val="center"/>
          </w:tcPr>
          <w:p>
            <w:pPr>
              <w:pStyle w:val="20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hAnsi="Times New Roman"/>
                <w:w w:val="92"/>
              </w:rPr>
            </w:pPr>
          </w:p>
        </w:tc>
        <w:tc>
          <w:tcPr>
            <w:tcW w:w="151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</w:rPr>
              <w:t>700米级350MW抽水蓄能机组成套设备</w:t>
            </w:r>
          </w:p>
        </w:tc>
        <w:tc>
          <w:tcPr>
            <w:tcW w:w="1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国网新源控股有限公司</w:t>
            </w:r>
            <w:r>
              <w:rPr>
                <w:rFonts w:hint="eastAsia" w:eastAsia="仿宋_GB2312"/>
                <w:kern w:val="0"/>
              </w:rPr>
              <w:t>、</w:t>
            </w:r>
            <w:r>
              <w:rPr>
                <w:rFonts w:eastAsia="仿宋_GB2312"/>
                <w:kern w:val="0"/>
              </w:rPr>
              <w:t>东方电气集团东方电机有限</w:t>
            </w:r>
            <w:r>
              <w:rPr>
                <w:rFonts w:hint="eastAsia" w:eastAsia="仿宋_GB2312"/>
                <w:kern w:val="0"/>
              </w:rPr>
              <w:t>、</w:t>
            </w:r>
            <w:r>
              <w:rPr>
                <w:rFonts w:eastAsia="仿宋_GB2312"/>
                <w:kern w:val="0"/>
              </w:rPr>
              <w:t>哈尔滨电机厂有限责任公司</w:t>
            </w:r>
          </w:p>
        </w:tc>
        <w:tc>
          <w:tcPr>
            <w:tcW w:w="13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吉林敦化抽水蓄能电站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jc w:val="center"/>
        </w:trPr>
        <w:tc>
          <w:tcPr>
            <w:tcW w:w="380" w:type="pct"/>
            <w:noWrap w:val="0"/>
            <w:vAlign w:val="center"/>
          </w:tcPr>
          <w:p>
            <w:pPr>
              <w:pStyle w:val="20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hAnsi="Times New Roman"/>
                <w:w w:val="92"/>
              </w:rPr>
            </w:pPr>
          </w:p>
        </w:tc>
        <w:tc>
          <w:tcPr>
            <w:tcW w:w="151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大功率模块化潮流能发电装备</w:t>
            </w:r>
          </w:p>
        </w:tc>
        <w:tc>
          <w:tcPr>
            <w:tcW w:w="1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杭州林东新能源科技股份有限公司</w:t>
            </w:r>
          </w:p>
        </w:tc>
        <w:tc>
          <w:tcPr>
            <w:tcW w:w="13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LHD模块化大型海洋潮流能发电机组示范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jc w:val="center"/>
        </w:trPr>
        <w:tc>
          <w:tcPr>
            <w:tcW w:w="380" w:type="pct"/>
            <w:noWrap w:val="0"/>
            <w:vAlign w:val="center"/>
          </w:tcPr>
          <w:p>
            <w:pPr>
              <w:pStyle w:val="20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hAnsi="Times New Roman"/>
                <w:w w:val="92"/>
              </w:rPr>
            </w:pPr>
          </w:p>
        </w:tc>
        <w:tc>
          <w:tcPr>
            <w:tcW w:w="1515" w:type="pct"/>
            <w:gridSpan w:val="2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10MW海上风力发电机组</w:t>
            </w:r>
          </w:p>
        </w:tc>
        <w:tc>
          <w:tcPr>
            <w:tcW w:w="1754" w:type="pct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东方电气风电有限公司、中国三峡建工（集团）有限公司</w:t>
            </w:r>
          </w:p>
        </w:tc>
        <w:tc>
          <w:tcPr>
            <w:tcW w:w="1351" w:type="pct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福清兴化湾海上风电场二期工程、福能海峡发电公司长乐C项目(20万千瓦)、中国长江三峡集团福州海峡发电有限公司长乐A项目(10万千瓦)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jc w:val="center"/>
        </w:trPr>
        <w:tc>
          <w:tcPr>
            <w:tcW w:w="380" w:type="pct"/>
            <w:noWrap w:val="0"/>
            <w:vAlign w:val="center"/>
          </w:tcPr>
          <w:p>
            <w:pPr>
              <w:pStyle w:val="20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hAnsi="Times New Roman"/>
                <w:w w:val="92"/>
              </w:rPr>
            </w:pPr>
          </w:p>
        </w:tc>
        <w:tc>
          <w:tcPr>
            <w:tcW w:w="1515" w:type="pct"/>
            <w:gridSpan w:val="2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国产抗台风半潜浮动式海上风力发电系统成套装备</w:t>
            </w:r>
          </w:p>
        </w:tc>
        <w:tc>
          <w:tcPr>
            <w:tcW w:w="1754" w:type="pct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三峡珠江发电有限公司、明阳智慧能源集团股份公司、上海勘测设计研究院有限公司、华南理工大学、广州打捞局、惠生(南通)重工有限公司、巨力索具股份有限公司、宁波东方电缆有限公司</w:t>
            </w:r>
          </w:p>
        </w:tc>
        <w:tc>
          <w:tcPr>
            <w:tcW w:w="1351" w:type="pct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三峡新能源阳西沙扒三期（400MW）海上风电场工程、三峡广东浮式风电试验样机工程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jc w:val="center"/>
        </w:trPr>
        <w:tc>
          <w:tcPr>
            <w:tcW w:w="380" w:type="pct"/>
            <w:noWrap w:val="0"/>
            <w:vAlign w:val="center"/>
          </w:tcPr>
          <w:p>
            <w:pPr>
              <w:pStyle w:val="20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hAnsi="Times New Roman"/>
                <w:w w:val="92"/>
              </w:rPr>
            </w:pPr>
          </w:p>
        </w:tc>
        <w:tc>
          <w:tcPr>
            <w:tcW w:w="1515" w:type="pct"/>
            <w:gridSpan w:val="2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国产化5MW海上风力发电机组及其核心部件</w:t>
            </w:r>
          </w:p>
        </w:tc>
        <w:tc>
          <w:tcPr>
            <w:tcW w:w="1754" w:type="pct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中国华能集团清洁能源技术研究院有限公司、中国船舶集团海装风电股份有限公司</w:t>
            </w:r>
          </w:p>
        </w:tc>
        <w:tc>
          <w:tcPr>
            <w:tcW w:w="1351" w:type="pct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华能江苏如东H3海上风电场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jc w:val="center"/>
        </w:trPr>
        <w:tc>
          <w:tcPr>
            <w:tcW w:w="380" w:type="pct"/>
            <w:noWrap w:val="0"/>
            <w:vAlign w:val="center"/>
          </w:tcPr>
          <w:p>
            <w:pPr>
              <w:pStyle w:val="20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hAnsi="Times New Roman"/>
                <w:w w:val="92"/>
              </w:rPr>
            </w:pPr>
          </w:p>
        </w:tc>
        <w:tc>
          <w:tcPr>
            <w:tcW w:w="1515" w:type="pct"/>
            <w:gridSpan w:val="2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10-12MW级海上风机专用大兆瓦级齿轮箱</w:t>
            </w:r>
          </w:p>
        </w:tc>
        <w:tc>
          <w:tcPr>
            <w:tcW w:w="1754" w:type="pct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德力佳传动科技（江苏）有限公司</w:t>
            </w:r>
          </w:p>
        </w:tc>
        <w:tc>
          <w:tcPr>
            <w:tcW w:w="1351" w:type="pct"/>
            <w:noWrap w:val="0"/>
            <w:vAlign w:val="center"/>
          </w:tcPr>
          <w:p>
            <w:pPr>
              <w:jc w:val="center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jc w:val="center"/>
        </w:trPr>
        <w:tc>
          <w:tcPr>
            <w:tcW w:w="380" w:type="pct"/>
            <w:noWrap w:val="0"/>
            <w:vAlign w:val="center"/>
          </w:tcPr>
          <w:p>
            <w:pPr>
              <w:pStyle w:val="20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hAnsi="Times New Roman"/>
                <w:w w:val="92"/>
              </w:rPr>
            </w:pPr>
          </w:p>
        </w:tc>
        <w:tc>
          <w:tcPr>
            <w:tcW w:w="1515" w:type="pct"/>
            <w:gridSpan w:val="2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预应力构架式钢管风电塔</w:t>
            </w:r>
          </w:p>
        </w:tc>
        <w:tc>
          <w:tcPr>
            <w:tcW w:w="1754" w:type="pct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青岛中天斯壮科技有限公司</w:t>
            </w:r>
          </w:p>
        </w:tc>
        <w:tc>
          <w:tcPr>
            <w:tcW w:w="1351" w:type="pct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青岛金胶州资产经营有限公司分散式风场工程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jc w:val="center"/>
        </w:trPr>
        <w:tc>
          <w:tcPr>
            <w:tcW w:w="380" w:type="pct"/>
            <w:noWrap w:val="0"/>
            <w:vAlign w:val="center"/>
          </w:tcPr>
          <w:p>
            <w:pPr>
              <w:pStyle w:val="20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hAnsi="Times New Roman"/>
                <w:w w:val="92"/>
              </w:rPr>
            </w:pPr>
          </w:p>
        </w:tc>
        <w:tc>
          <w:tcPr>
            <w:tcW w:w="1515" w:type="pct"/>
            <w:gridSpan w:val="2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大规模塔式太阳能热发电聚光镜场成套装备</w:t>
            </w:r>
          </w:p>
        </w:tc>
        <w:tc>
          <w:tcPr>
            <w:tcW w:w="1754" w:type="pct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浙江中控太阳能技术有限公司</w:t>
            </w:r>
          </w:p>
        </w:tc>
        <w:tc>
          <w:tcPr>
            <w:tcW w:w="1351" w:type="pct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青海中控太阳能德令哈50MW塔式熔盐储能光热项目、中电建青海共和50MW光热发电项目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jc w:val="center"/>
        </w:trPr>
        <w:tc>
          <w:tcPr>
            <w:tcW w:w="380" w:type="pct"/>
            <w:noWrap w:val="0"/>
            <w:vAlign w:val="center"/>
          </w:tcPr>
          <w:p>
            <w:pPr>
              <w:pStyle w:val="20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hAnsi="Times New Roman"/>
                <w:w w:val="92"/>
              </w:rPr>
            </w:pPr>
          </w:p>
        </w:tc>
        <w:tc>
          <w:tcPr>
            <w:tcW w:w="1515" w:type="pct"/>
            <w:gridSpan w:val="2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100MW熔盐塔式光热电站吸热器</w:t>
            </w:r>
          </w:p>
        </w:tc>
        <w:tc>
          <w:tcPr>
            <w:tcW w:w="1754" w:type="pct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首航高科技能源技术股份有限公司</w:t>
            </w:r>
          </w:p>
        </w:tc>
        <w:tc>
          <w:tcPr>
            <w:tcW w:w="1351" w:type="pct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敦煌首航节能新能源有限公司敦煌 100MW 熔盐塔式光热发电项目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jc w:val="center"/>
        </w:trPr>
        <w:tc>
          <w:tcPr>
            <w:tcW w:w="380" w:type="pct"/>
            <w:noWrap w:val="0"/>
            <w:vAlign w:val="center"/>
          </w:tcPr>
          <w:p>
            <w:pPr>
              <w:pStyle w:val="20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hAnsi="Times New Roman"/>
                <w:w w:val="92"/>
              </w:rPr>
            </w:pPr>
          </w:p>
        </w:tc>
        <w:tc>
          <w:tcPr>
            <w:tcW w:w="1515" w:type="pct"/>
            <w:gridSpan w:val="2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HJT2.0异质结电池PECVD量产设备</w:t>
            </w:r>
          </w:p>
        </w:tc>
        <w:tc>
          <w:tcPr>
            <w:tcW w:w="1754" w:type="pct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苏州迈为科技股份有限公司</w:t>
            </w:r>
          </w:p>
        </w:tc>
        <w:tc>
          <w:tcPr>
            <w:tcW w:w="1351" w:type="pct"/>
            <w:noWrap w:val="0"/>
            <w:vAlign w:val="center"/>
          </w:tcPr>
          <w:p>
            <w:pPr>
              <w:jc w:val="center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jc w:val="center"/>
        </w:trPr>
        <w:tc>
          <w:tcPr>
            <w:tcW w:w="380" w:type="pct"/>
            <w:noWrap w:val="0"/>
            <w:vAlign w:val="center"/>
          </w:tcPr>
          <w:p>
            <w:pPr>
              <w:pStyle w:val="20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hAnsi="Times New Roman"/>
                <w:w w:val="92"/>
              </w:rPr>
            </w:pPr>
          </w:p>
        </w:tc>
        <w:tc>
          <w:tcPr>
            <w:tcW w:w="1515" w:type="pct"/>
            <w:gridSpan w:val="2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大开口槽式集热器</w:t>
            </w:r>
          </w:p>
        </w:tc>
        <w:tc>
          <w:tcPr>
            <w:tcW w:w="1754" w:type="pct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中国电力工程顾问集团西北电力设计院有限公司</w:t>
            </w:r>
          </w:p>
        </w:tc>
        <w:tc>
          <w:tcPr>
            <w:tcW w:w="1351" w:type="pct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世行槽式太阳能热发电大开口集热器研发项目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jc w:val="center"/>
        </w:trPr>
        <w:tc>
          <w:tcPr>
            <w:tcW w:w="380" w:type="pct"/>
            <w:shd w:val="clear" w:color="auto" w:fill="auto"/>
            <w:noWrap w:val="0"/>
            <w:vAlign w:val="center"/>
          </w:tcPr>
          <w:p>
            <w:pPr>
              <w:pStyle w:val="20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hAnsi="Times New Roman"/>
                <w:w w:val="92"/>
              </w:rPr>
            </w:pPr>
          </w:p>
        </w:tc>
        <w:tc>
          <w:tcPr>
            <w:tcW w:w="151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35MPa快速加氢机</w:t>
            </w:r>
          </w:p>
        </w:tc>
        <w:tc>
          <w:tcPr>
            <w:tcW w:w="175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北京低碳清洁能源研究院</w:t>
            </w:r>
          </w:p>
        </w:tc>
        <w:tc>
          <w:tcPr>
            <w:tcW w:w="135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国家能源集团张家口万全油氢站</w:t>
            </w:r>
            <w:r>
              <w:rPr>
                <w:rFonts w:hint="eastAsia" w:eastAsia="仿宋_GB2312"/>
                <w:kern w:val="0"/>
              </w:rPr>
              <w:t>、佛山市南海区岭南车天地加氢站、佛山市南海区狮山镇桃园加氢站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jc w:val="center"/>
        </w:trPr>
        <w:tc>
          <w:tcPr>
            <w:tcW w:w="380" w:type="pct"/>
            <w:shd w:val="clear" w:color="auto" w:fill="auto"/>
            <w:noWrap w:val="0"/>
            <w:vAlign w:val="center"/>
          </w:tcPr>
          <w:p>
            <w:pPr>
              <w:pStyle w:val="20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hAnsi="Times New Roman"/>
                <w:w w:val="92"/>
              </w:rPr>
            </w:pPr>
          </w:p>
        </w:tc>
        <w:tc>
          <w:tcPr>
            <w:tcW w:w="1515" w:type="pct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MW级PEM电解水制氢设备</w:t>
            </w:r>
          </w:p>
        </w:tc>
        <w:tc>
          <w:tcPr>
            <w:tcW w:w="175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中国船舶集团有限公司第七一八研究所</w:t>
            </w:r>
          </w:p>
        </w:tc>
        <w:tc>
          <w:tcPr>
            <w:tcW w:w="135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jc w:val="center"/>
        </w:trPr>
        <w:tc>
          <w:tcPr>
            <w:tcW w:w="380" w:type="pct"/>
            <w:shd w:val="clear" w:color="auto" w:fill="auto"/>
            <w:noWrap w:val="0"/>
            <w:vAlign w:val="center"/>
          </w:tcPr>
          <w:p>
            <w:pPr>
              <w:pStyle w:val="20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hAnsi="Times New Roman"/>
                <w:w w:val="92"/>
              </w:rPr>
            </w:pPr>
          </w:p>
        </w:tc>
        <w:tc>
          <w:tcPr>
            <w:tcW w:w="1515" w:type="pct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质子交换膜燃料电池供能装备</w:t>
            </w:r>
          </w:p>
        </w:tc>
        <w:tc>
          <w:tcPr>
            <w:tcW w:w="175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上海重塑能源科技有限公司</w:t>
            </w:r>
          </w:p>
        </w:tc>
        <w:tc>
          <w:tcPr>
            <w:tcW w:w="135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hint="eastAsia" w:eastAsia="仿宋_GB2312"/>
                <w:kern w:val="0"/>
              </w:rPr>
              <w:t>上海中石化园区300kW燃料电池综合能源系统示范工程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jc w:val="center"/>
        </w:trPr>
        <w:tc>
          <w:tcPr>
            <w:tcW w:w="380" w:type="pct"/>
            <w:shd w:val="clear" w:color="auto" w:fill="auto"/>
            <w:noWrap w:val="0"/>
            <w:vAlign w:val="center"/>
          </w:tcPr>
          <w:p>
            <w:pPr>
              <w:pStyle w:val="20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hAnsi="Times New Roman"/>
                <w:w w:val="92"/>
              </w:rPr>
            </w:pPr>
          </w:p>
        </w:tc>
        <w:tc>
          <w:tcPr>
            <w:tcW w:w="1515" w:type="pct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70MPa集装箱式高压智能加氢成套装置</w:t>
            </w:r>
          </w:p>
        </w:tc>
        <w:tc>
          <w:tcPr>
            <w:tcW w:w="175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江苏国富氢能技术装备股份有限公司</w:t>
            </w:r>
          </w:p>
        </w:tc>
        <w:tc>
          <w:tcPr>
            <w:tcW w:w="135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北京中石化公交王泉营加氢站工程建设项目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jc w:val="center"/>
        </w:trPr>
        <w:tc>
          <w:tcPr>
            <w:tcW w:w="380" w:type="pct"/>
            <w:noWrap w:val="0"/>
            <w:vAlign w:val="center"/>
          </w:tcPr>
          <w:p>
            <w:pPr>
              <w:pStyle w:val="20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hAnsi="Times New Roman"/>
                <w:w w:val="92"/>
              </w:rPr>
            </w:pPr>
          </w:p>
        </w:tc>
        <w:tc>
          <w:tcPr>
            <w:tcW w:w="1515" w:type="pct"/>
            <w:gridSpan w:val="2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1MWh钠离子储能电池系统</w:t>
            </w:r>
          </w:p>
        </w:tc>
        <w:tc>
          <w:tcPr>
            <w:tcW w:w="1754" w:type="pct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北京中科海钠科技有限责任公司</w:t>
            </w:r>
          </w:p>
        </w:tc>
        <w:tc>
          <w:tcPr>
            <w:tcW w:w="1351" w:type="pct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山西太原1MWh钠离子电池光储充智能微网系统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jc w:val="center"/>
        </w:trPr>
        <w:tc>
          <w:tcPr>
            <w:tcW w:w="380" w:type="pct"/>
            <w:noWrap w:val="0"/>
            <w:vAlign w:val="center"/>
          </w:tcPr>
          <w:p>
            <w:pPr>
              <w:pStyle w:val="20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hAnsi="Times New Roman"/>
                <w:w w:val="92"/>
              </w:rPr>
            </w:pPr>
          </w:p>
        </w:tc>
        <w:tc>
          <w:tcPr>
            <w:tcW w:w="1515" w:type="pct"/>
            <w:gridSpan w:val="2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先进压缩空气储能系统</w:t>
            </w:r>
          </w:p>
        </w:tc>
        <w:tc>
          <w:tcPr>
            <w:tcW w:w="1754" w:type="pct"/>
            <w:noWrap w:val="0"/>
            <w:vAlign w:val="center"/>
          </w:tcPr>
          <w:p>
            <w:pPr>
              <w:jc w:val="left"/>
              <w:outlineLvl w:val="1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中国科学院工程热物理研究所、中储国能（北京）技术有限公司</w:t>
            </w:r>
          </w:p>
        </w:tc>
        <w:tc>
          <w:tcPr>
            <w:tcW w:w="1351" w:type="pct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山东肥城先进压缩空气储能调峰电站、基于百兆瓦压缩空气储能系统的综合能源应用示范项目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jc w:val="center"/>
        </w:trPr>
        <w:tc>
          <w:tcPr>
            <w:tcW w:w="380" w:type="pct"/>
            <w:noWrap w:val="0"/>
            <w:vAlign w:val="center"/>
          </w:tcPr>
          <w:p>
            <w:pPr>
              <w:pStyle w:val="20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hAnsi="Times New Roman"/>
                <w:w w:val="92"/>
              </w:rPr>
            </w:pPr>
          </w:p>
        </w:tc>
        <w:tc>
          <w:tcPr>
            <w:tcW w:w="1515" w:type="pct"/>
            <w:gridSpan w:val="2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适用于新能源电站惯量和调频支撑的兆瓦级飞轮储能系统</w:t>
            </w:r>
          </w:p>
        </w:tc>
        <w:tc>
          <w:tcPr>
            <w:tcW w:w="1754" w:type="pct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沈阳微控新能源技术有限公司、中国长江三峡集团有限公司</w:t>
            </w:r>
          </w:p>
        </w:tc>
        <w:tc>
          <w:tcPr>
            <w:tcW w:w="1351" w:type="pct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山西右玉老千山风电场一次调频示范项目、三峡新能源乌兰察布新型储能技术验证平台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jc w:val="center"/>
        </w:trPr>
        <w:tc>
          <w:tcPr>
            <w:tcW w:w="380" w:type="pct"/>
            <w:noWrap w:val="0"/>
            <w:vAlign w:val="center"/>
          </w:tcPr>
          <w:p>
            <w:pPr>
              <w:pStyle w:val="20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hAnsi="Times New Roman"/>
                <w:w w:val="92"/>
              </w:rPr>
            </w:pPr>
          </w:p>
        </w:tc>
        <w:tc>
          <w:tcPr>
            <w:tcW w:w="1515" w:type="pct"/>
            <w:gridSpan w:val="2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适用于光热与储热系统的大功率熔盐吸热器与熔盐蒸汽发生系统</w:t>
            </w:r>
          </w:p>
        </w:tc>
        <w:tc>
          <w:tcPr>
            <w:tcW w:w="1754" w:type="pct"/>
            <w:noWrap w:val="0"/>
            <w:vAlign w:val="center"/>
          </w:tcPr>
          <w:p>
            <w:pPr>
              <w:jc w:val="left"/>
              <w:outlineLvl w:val="1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杭州锅炉集团有限公司</w:t>
            </w:r>
          </w:p>
        </w:tc>
        <w:tc>
          <w:tcPr>
            <w:tcW w:w="1351" w:type="pct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青海中控太阳能发电有限公司德令哈熔盐塔式50MW光热发电项目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jc w:val="center"/>
        </w:trPr>
        <w:tc>
          <w:tcPr>
            <w:tcW w:w="380" w:type="pct"/>
            <w:noWrap w:val="0"/>
            <w:vAlign w:val="center"/>
          </w:tcPr>
          <w:p>
            <w:pPr>
              <w:pStyle w:val="20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hAnsi="Times New Roman"/>
                <w:w w:val="92"/>
              </w:rPr>
            </w:pPr>
          </w:p>
        </w:tc>
        <w:tc>
          <w:tcPr>
            <w:tcW w:w="1515" w:type="pct"/>
            <w:gridSpan w:val="2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大规模储能液流电池用高性能全氟离子膜</w:t>
            </w:r>
          </w:p>
        </w:tc>
        <w:tc>
          <w:tcPr>
            <w:tcW w:w="1754" w:type="pct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江苏科润膜材料有限公司</w:t>
            </w:r>
          </w:p>
        </w:tc>
        <w:tc>
          <w:tcPr>
            <w:tcW w:w="1351" w:type="pct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上海电气汕头智慧能源系统项目配套1MW/1MWh液流电池储能系统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jc w:val="center"/>
        </w:trPr>
        <w:tc>
          <w:tcPr>
            <w:tcW w:w="380" w:type="pct"/>
            <w:noWrap w:val="0"/>
            <w:vAlign w:val="center"/>
          </w:tcPr>
          <w:p>
            <w:pPr>
              <w:pStyle w:val="20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hAnsi="Times New Roman"/>
                <w:w w:val="92"/>
              </w:rPr>
            </w:pPr>
          </w:p>
        </w:tc>
        <w:tc>
          <w:tcPr>
            <w:tcW w:w="1515" w:type="pct"/>
            <w:gridSpan w:val="2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高成组效率长寿命户外液冷一体化储能电柜</w:t>
            </w:r>
          </w:p>
        </w:tc>
        <w:tc>
          <w:tcPr>
            <w:tcW w:w="1754" w:type="pct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宁德时代新能源科技股份有限公司</w:t>
            </w:r>
          </w:p>
        </w:tc>
        <w:tc>
          <w:tcPr>
            <w:tcW w:w="1351" w:type="pct"/>
            <w:noWrap w:val="0"/>
            <w:vAlign w:val="center"/>
          </w:tcPr>
          <w:p>
            <w:pPr>
              <w:jc w:val="center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jc w:val="center"/>
        </w:trPr>
        <w:tc>
          <w:tcPr>
            <w:tcW w:w="380" w:type="pct"/>
            <w:vMerge w:val="restart"/>
            <w:noWrap w:val="0"/>
            <w:vAlign w:val="center"/>
          </w:tcPr>
          <w:p>
            <w:pPr>
              <w:pStyle w:val="20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hAnsi="Times New Roman"/>
                <w:w w:val="92"/>
              </w:rPr>
            </w:pPr>
          </w:p>
        </w:tc>
        <w:tc>
          <w:tcPr>
            <w:tcW w:w="478" w:type="pct"/>
            <w:vMerge w:val="restart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三代压水堆核电站燃料组件</w:t>
            </w:r>
          </w:p>
        </w:tc>
        <w:tc>
          <w:tcPr>
            <w:tcW w:w="1037" w:type="pct"/>
            <w:noWrap w:val="0"/>
            <w:vAlign w:val="center"/>
          </w:tcPr>
          <w:p>
            <w:pPr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华龙一号CF3燃料组件</w:t>
            </w:r>
          </w:p>
        </w:tc>
        <w:tc>
          <w:tcPr>
            <w:tcW w:w="1754" w:type="pct"/>
            <w:noWrap w:val="0"/>
            <w:vAlign w:val="center"/>
          </w:tcPr>
          <w:p>
            <w:pPr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中核建中核燃料元件有限公司，中国核动力研究设计院</w:t>
            </w:r>
          </w:p>
        </w:tc>
        <w:tc>
          <w:tcPr>
            <w:tcW w:w="1351" w:type="pct"/>
            <w:noWrap w:val="0"/>
            <w:vAlign w:val="center"/>
          </w:tcPr>
          <w:p>
            <w:pPr>
              <w:widowControl/>
              <w:snapToGrid w:val="0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漳州核电1、2号机组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jc w:val="center"/>
        </w:trPr>
        <w:tc>
          <w:tcPr>
            <w:tcW w:w="380" w:type="pct"/>
            <w:vMerge w:val="continue"/>
            <w:noWrap w:val="0"/>
            <w:vAlign w:val="center"/>
          </w:tcPr>
          <w:p>
            <w:pPr>
              <w:pStyle w:val="20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hAnsi="Times New Roman"/>
                <w:w w:val="92"/>
              </w:rPr>
            </w:pPr>
          </w:p>
        </w:tc>
        <w:tc>
          <w:tcPr>
            <w:tcW w:w="478" w:type="pct"/>
            <w:vMerge w:val="continue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</w:p>
        </w:tc>
        <w:tc>
          <w:tcPr>
            <w:tcW w:w="1037" w:type="pct"/>
            <w:noWrap w:val="0"/>
            <w:vAlign w:val="center"/>
          </w:tcPr>
          <w:p>
            <w:pPr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华龙一号燃料组件用N36锆合金材料</w:t>
            </w:r>
          </w:p>
        </w:tc>
        <w:tc>
          <w:tcPr>
            <w:tcW w:w="1754" w:type="pct"/>
            <w:noWrap w:val="0"/>
            <w:vAlign w:val="center"/>
          </w:tcPr>
          <w:p>
            <w:pPr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西部新锆核材料科技有限公司，中国核动力研究设计院</w:t>
            </w:r>
          </w:p>
        </w:tc>
        <w:tc>
          <w:tcPr>
            <w:tcW w:w="1351" w:type="pct"/>
            <w:noWrap w:val="0"/>
            <w:vAlign w:val="center"/>
          </w:tcPr>
          <w:p>
            <w:pPr>
              <w:widowControl/>
              <w:snapToGrid w:val="0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漳州核电1、2号机组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jc w:val="center"/>
        </w:trPr>
        <w:tc>
          <w:tcPr>
            <w:tcW w:w="380" w:type="pct"/>
            <w:vMerge w:val="continue"/>
            <w:noWrap w:val="0"/>
            <w:vAlign w:val="center"/>
          </w:tcPr>
          <w:p>
            <w:pPr>
              <w:pStyle w:val="20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hAnsi="Times New Roman"/>
                <w:w w:val="92"/>
              </w:rPr>
            </w:pPr>
          </w:p>
        </w:tc>
        <w:tc>
          <w:tcPr>
            <w:tcW w:w="478" w:type="pct"/>
            <w:vMerge w:val="continue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</w:p>
        </w:tc>
        <w:tc>
          <w:tcPr>
            <w:tcW w:w="1037" w:type="pct"/>
            <w:noWrap w:val="0"/>
            <w:vAlign w:val="center"/>
          </w:tcPr>
          <w:p>
            <w:pPr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AP1000核燃料组件</w:t>
            </w:r>
          </w:p>
        </w:tc>
        <w:tc>
          <w:tcPr>
            <w:tcW w:w="1754" w:type="pct"/>
            <w:noWrap w:val="0"/>
            <w:vAlign w:val="center"/>
          </w:tcPr>
          <w:p>
            <w:pPr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中核包头核燃料元件股份有限公司</w:t>
            </w:r>
          </w:p>
        </w:tc>
        <w:tc>
          <w:tcPr>
            <w:tcW w:w="1351" w:type="pct"/>
            <w:noWrap w:val="0"/>
            <w:vAlign w:val="center"/>
          </w:tcPr>
          <w:p>
            <w:pPr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海阳核电1、2号机组，三门核电1、2号机组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jc w:val="center"/>
        </w:trPr>
        <w:tc>
          <w:tcPr>
            <w:tcW w:w="380" w:type="pct"/>
            <w:noWrap w:val="0"/>
            <w:vAlign w:val="center"/>
          </w:tcPr>
          <w:p>
            <w:pPr>
              <w:pStyle w:val="20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hAnsi="Times New Roman"/>
                <w:w w:val="92"/>
              </w:rPr>
            </w:pPr>
          </w:p>
        </w:tc>
        <w:tc>
          <w:tcPr>
            <w:tcW w:w="1515" w:type="pct"/>
            <w:gridSpan w:val="2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高温气冷堆蒸汽发生器</w:t>
            </w:r>
          </w:p>
        </w:tc>
        <w:tc>
          <w:tcPr>
            <w:tcW w:w="1754" w:type="pct"/>
            <w:noWrap w:val="0"/>
            <w:vAlign w:val="center"/>
          </w:tcPr>
          <w:p>
            <w:pPr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哈电集团（秦皇岛）重型装备有限公司</w:t>
            </w:r>
          </w:p>
        </w:tc>
        <w:tc>
          <w:tcPr>
            <w:tcW w:w="1351" w:type="pct"/>
            <w:noWrap w:val="0"/>
            <w:vAlign w:val="center"/>
          </w:tcPr>
          <w:p>
            <w:pPr>
              <w:widowControl/>
              <w:snapToGrid w:val="0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高温气冷堆示范工程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jc w:val="center"/>
        </w:trPr>
        <w:tc>
          <w:tcPr>
            <w:tcW w:w="380" w:type="pct"/>
            <w:vMerge w:val="restart"/>
            <w:noWrap w:val="0"/>
            <w:vAlign w:val="center"/>
          </w:tcPr>
          <w:p>
            <w:pPr>
              <w:pStyle w:val="20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hAnsi="Times New Roman"/>
                <w:w w:val="92"/>
              </w:rPr>
            </w:pPr>
          </w:p>
        </w:tc>
        <w:tc>
          <w:tcPr>
            <w:tcW w:w="478" w:type="pct"/>
            <w:vMerge w:val="restart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三代压水堆核电厂堆芯测量技术与成套装备</w:t>
            </w:r>
          </w:p>
        </w:tc>
        <w:tc>
          <w:tcPr>
            <w:tcW w:w="1037" w:type="pct"/>
            <w:noWrap w:val="0"/>
            <w:vAlign w:val="center"/>
          </w:tcPr>
          <w:p>
            <w:pPr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CAP1400堆芯仪表系统成套设备（堆芯仪表信号处理机柜）</w:t>
            </w:r>
          </w:p>
        </w:tc>
        <w:tc>
          <w:tcPr>
            <w:tcW w:w="1754" w:type="pct"/>
            <w:noWrap w:val="0"/>
            <w:vAlign w:val="center"/>
          </w:tcPr>
          <w:p>
            <w:pPr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上海昱章电气成套设备有限公司，上海核工程研究设计院有限公司</w:t>
            </w:r>
          </w:p>
        </w:tc>
        <w:tc>
          <w:tcPr>
            <w:tcW w:w="1351" w:type="pct"/>
            <w:noWrap w:val="0"/>
            <w:vAlign w:val="center"/>
          </w:tcPr>
          <w:p>
            <w:pPr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国和一号示范工程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jc w:val="center"/>
        </w:trPr>
        <w:tc>
          <w:tcPr>
            <w:tcW w:w="380" w:type="pct"/>
            <w:vMerge w:val="continue"/>
            <w:noWrap w:val="0"/>
            <w:vAlign w:val="center"/>
          </w:tcPr>
          <w:p>
            <w:pPr>
              <w:pStyle w:val="20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hAnsi="Times New Roman"/>
                <w:w w:val="92"/>
              </w:rPr>
            </w:pPr>
          </w:p>
        </w:tc>
        <w:tc>
          <w:tcPr>
            <w:tcW w:w="478" w:type="pct"/>
            <w:vMerge w:val="continue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</w:p>
        </w:tc>
        <w:tc>
          <w:tcPr>
            <w:tcW w:w="1037" w:type="pct"/>
            <w:noWrap w:val="0"/>
            <w:vAlign w:val="center"/>
          </w:tcPr>
          <w:p>
            <w:pPr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CAP1400堆芯仪表系统成套设备（堆芯仪表套管组件和矿物绝缘电缆组件）</w:t>
            </w:r>
          </w:p>
        </w:tc>
        <w:tc>
          <w:tcPr>
            <w:tcW w:w="1754" w:type="pct"/>
            <w:noWrap w:val="0"/>
            <w:vAlign w:val="center"/>
          </w:tcPr>
          <w:p>
            <w:pPr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浙江伦特机电有限公司，上海核工程研究设计院有限公司</w:t>
            </w:r>
          </w:p>
        </w:tc>
        <w:tc>
          <w:tcPr>
            <w:tcW w:w="1351" w:type="pct"/>
            <w:noWrap w:val="0"/>
            <w:vAlign w:val="center"/>
          </w:tcPr>
          <w:p>
            <w:pPr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国和一号示范工程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jc w:val="center"/>
        </w:trPr>
        <w:tc>
          <w:tcPr>
            <w:tcW w:w="380" w:type="pct"/>
            <w:vMerge w:val="continue"/>
            <w:noWrap w:val="0"/>
            <w:vAlign w:val="center"/>
          </w:tcPr>
          <w:p>
            <w:pPr>
              <w:pStyle w:val="20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hAnsi="Times New Roman"/>
                <w:w w:val="92"/>
              </w:rPr>
            </w:pPr>
          </w:p>
        </w:tc>
        <w:tc>
          <w:tcPr>
            <w:tcW w:w="478" w:type="pct"/>
            <w:vMerge w:val="continue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</w:p>
        </w:tc>
        <w:tc>
          <w:tcPr>
            <w:tcW w:w="1037" w:type="pct"/>
            <w:noWrap w:val="0"/>
            <w:vAlign w:val="center"/>
          </w:tcPr>
          <w:p>
            <w:pPr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华龙一号先进堆芯测量系统</w:t>
            </w:r>
          </w:p>
        </w:tc>
        <w:tc>
          <w:tcPr>
            <w:tcW w:w="1754" w:type="pct"/>
            <w:noWrap w:val="0"/>
            <w:vAlign w:val="center"/>
          </w:tcPr>
          <w:p>
            <w:pPr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中国核动力研究设计院</w:t>
            </w:r>
          </w:p>
        </w:tc>
        <w:tc>
          <w:tcPr>
            <w:tcW w:w="1351" w:type="pct"/>
            <w:noWrap w:val="0"/>
            <w:vAlign w:val="center"/>
          </w:tcPr>
          <w:p>
            <w:pPr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福清核电5、6号机组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jc w:val="center"/>
        </w:trPr>
        <w:tc>
          <w:tcPr>
            <w:tcW w:w="380" w:type="pct"/>
            <w:noWrap w:val="0"/>
            <w:vAlign w:val="center"/>
          </w:tcPr>
          <w:p>
            <w:pPr>
              <w:pStyle w:val="20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hAnsi="Times New Roman"/>
                <w:w w:val="92"/>
              </w:rPr>
            </w:pPr>
          </w:p>
        </w:tc>
        <w:tc>
          <w:tcPr>
            <w:tcW w:w="1515" w:type="pct"/>
            <w:gridSpan w:val="2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CAP1400核电湿绕组电机主泵</w:t>
            </w:r>
          </w:p>
        </w:tc>
        <w:tc>
          <w:tcPr>
            <w:tcW w:w="1754" w:type="pct"/>
            <w:noWrap w:val="0"/>
            <w:vAlign w:val="center"/>
          </w:tcPr>
          <w:p>
            <w:pPr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上海电气凯士比核电泵阀有限公司</w:t>
            </w:r>
          </w:p>
        </w:tc>
        <w:tc>
          <w:tcPr>
            <w:tcW w:w="1351" w:type="pct"/>
            <w:noWrap w:val="0"/>
            <w:vAlign w:val="center"/>
          </w:tcPr>
          <w:p>
            <w:pPr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国和一号示范工程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jc w:val="center"/>
        </w:trPr>
        <w:tc>
          <w:tcPr>
            <w:tcW w:w="380" w:type="pct"/>
            <w:vMerge w:val="restart"/>
            <w:noWrap w:val="0"/>
            <w:vAlign w:val="center"/>
          </w:tcPr>
          <w:p>
            <w:pPr>
              <w:pStyle w:val="20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hAnsi="Times New Roman"/>
                <w:w w:val="92"/>
              </w:rPr>
            </w:pPr>
          </w:p>
        </w:tc>
        <w:tc>
          <w:tcPr>
            <w:tcW w:w="478" w:type="pct"/>
            <w:vMerge w:val="restart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核电站用关键安全阀、控制阀</w:t>
            </w:r>
          </w:p>
        </w:tc>
        <w:tc>
          <w:tcPr>
            <w:tcW w:w="1037" w:type="pct"/>
            <w:noWrap w:val="0"/>
            <w:vAlign w:val="center"/>
          </w:tcPr>
          <w:p>
            <w:pPr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华龙一号主蒸汽安全阀</w:t>
            </w:r>
          </w:p>
        </w:tc>
        <w:tc>
          <w:tcPr>
            <w:tcW w:w="1754" w:type="pct"/>
            <w:noWrap w:val="0"/>
            <w:vAlign w:val="center"/>
          </w:tcPr>
          <w:p>
            <w:pPr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上海阀门厂股份有限公司</w:t>
            </w:r>
          </w:p>
        </w:tc>
        <w:tc>
          <w:tcPr>
            <w:tcW w:w="1351" w:type="pct"/>
            <w:noWrap w:val="0"/>
            <w:vAlign w:val="center"/>
          </w:tcPr>
          <w:p>
            <w:pPr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华龙一号K2机组</w:t>
            </w:r>
            <w:r>
              <w:rPr>
                <w:rFonts w:hint="eastAsia" w:eastAsia="仿宋_GB2312"/>
                <w:kern w:val="0"/>
              </w:rPr>
              <w:t>、</w:t>
            </w:r>
            <w:r>
              <w:rPr>
                <w:rFonts w:eastAsia="仿宋_GB2312"/>
                <w:kern w:val="0"/>
              </w:rPr>
              <w:t>漳州核电1、2号机组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jc w:val="center"/>
        </w:trPr>
        <w:tc>
          <w:tcPr>
            <w:tcW w:w="380" w:type="pct"/>
            <w:vMerge w:val="continue"/>
            <w:noWrap w:val="0"/>
            <w:vAlign w:val="center"/>
          </w:tcPr>
          <w:p>
            <w:pPr>
              <w:pStyle w:val="20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hAnsi="Times New Roman"/>
                <w:w w:val="92"/>
              </w:rPr>
            </w:pPr>
          </w:p>
        </w:tc>
        <w:tc>
          <w:tcPr>
            <w:tcW w:w="478" w:type="pct"/>
            <w:vMerge w:val="continue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</w:p>
        </w:tc>
        <w:tc>
          <w:tcPr>
            <w:tcW w:w="1037" w:type="pct"/>
            <w:noWrap w:val="0"/>
            <w:vAlign w:val="center"/>
          </w:tcPr>
          <w:p>
            <w:pPr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VDA主蒸汽释放控制阀</w:t>
            </w:r>
          </w:p>
        </w:tc>
        <w:tc>
          <w:tcPr>
            <w:tcW w:w="1754" w:type="pct"/>
            <w:noWrap w:val="0"/>
            <w:vAlign w:val="center"/>
          </w:tcPr>
          <w:p>
            <w:pPr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浙江三方控制阀股份有限公司</w:t>
            </w:r>
          </w:p>
        </w:tc>
        <w:tc>
          <w:tcPr>
            <w:tcW w:w="1351" w:type="pct"/>
            <w:noWrap w:val="0"/>
            <w:vAlign w:val="center"/>
          </w:tcPr>
          <w:p>
            <w:pPr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三澳核电1、2号机组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jc w:val="center"/>
        </w:trPr>
        <w:tc>
          <w:tcPr>
            <w:tcW w:w="380" w:type="pct"/>
            <w:vMerge w:val="continue"/>
            <w:noWrap w:val="0"/>
            <w:vAlign w:val="center"/>
          </w:tcPr>
          <w:p>
            <w:pPr>
              <w:pStyle w:val="20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hAnsi="Times New Roman"/>
                <w:w w:val="92"/>
              </w:rPr>
            </w:pPr>
          </w:p>
        </w:tc>
        <w:tc>
          <w:tcPr>
            <w:tcW w:w="478" w:type="pct"/>
            <w:vMerge w:val="continue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</w:p>
        </w:tc>
        <w:tc>
          <w:tcPr>
            <w:tcW w:w="1037" w:type="pct"/>
            <w:noWrap w:val="0"/>
            <w:vAlign w:val="center"/>
          </w:tcPr>
          <w:p>
            <w:pPr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华龙一号等百万千瓦核电机组MSR安全阀</w:t>
            </w:r>
          </w:p>
        </w:tc>
        <w:tc>
          <w:tcPr>
            <w:tcW w:w="1754" w:type="pct"/>
            <w:noWrap w:val="0"/>
            <w:vAlign w:val="center"/>
          </w:tcPr>
          <w:p>
            <w:pPr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哈电集团哈尔滨电站阀门有限公司</w:t>
            </w:r>
          </w:p>
        </w:tc>
        <w:tc>
          <w:tcPr>
            <w:tcW w:w="1351" w:type="pct"/>
            <w:noWrap w:val="0"/>
            <w:vAlign w:val="center"/>
          </w:tcPr>
          <w:p>
            <w:pPr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太平岭核电1、2号机组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jc w:val="center"/>
        </w:trPr>
        <w:tc>
          <w:tcPr>
            <w:tcW w:w="380" w:type="pct"/>
            <w:noWrap w:val="0"/>
            <w:vAlign w:val="center"/>
          </w:tcPr>
          <w:p>
            <w:pPr>
              <w:pStyle w:val="20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hAnsi="Times New Roman"/>
                <w:w w:val="92"/>
              </w:rPr>
            </w:pPr>
          </w:p>
        </w:tc>
        <w:tc>
          <w:tcPr>
            <w:tcW w:w="1515" w:type="pct"/>
            <w:gridSpan w:val="2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核主泵流体静压轴封及配套件</w:t>
            </w:r>
          </w:p>
        </w:tc>
        <w:tc>
          <w:tcPr>
            <w:tcW w:w="1754" w:type="pct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中广核工程有限公司</w:t>
            </w:r>
            <w:r>
              <w:rPr>
                <w:rFonts w:hint="eastAsia" w:eastAsia="仿宋_GB2312"/>
                <w:kern w:val="0"/>
              </w:rPr>
              <w:t>、</w:t>
            </w:r>
            <w:r>
              <w:rPr>
                <w:rFonts w:eastAsia="仿宋_GB2312"/>
                <w:kern w:val="0"/>
              </w:rPr>
              <w:t>中广核研究院有限公司</w:t>
            </w:r>
            <w:r>
              <w:rPr>
                <w:rFonts w:hint="eastAsia" w:eastAsia="仿宋_GB2312"/>
                <w:kern w:val="0"/>
              </w:rPr>
              <w:t>、</w:t>
            </w:r>
            <w:r>
              <w:rPr>
                <w:rFonts w:eastAsia="仿宋_GB2312"/>
                <w:kern w:val="0"/>
              </w:rPr>
              <w:t>中密控股股份有限公司</w:t>
            </w:r>
            <w:r>
              <w:rPr>
                <w:rFonts w:hint="eastAsia" w:eastAsia="仿宋_GB2312"/>
                <w:kern w:val="0"/>
              </w:rPr>
              <w:t>、</w:t>
            </w:r>
            <w:r>
              <w:rPr>
                <w:rFonts w:eastAsia="仿宋_GB2312"/>
                <w:kern w:val="0"/>
              </w:rPr>
              <w:t>清华大学</w:t>
            </w:r>
            <w:r>
              <w:rPr>
                <w:rFonts w:hint="eastAsia" w:eastAsia="仿宋_GB2312"/>
                <w:kern w:val="0"/>
              </w:rPr>
              <w:t>、</w:t>
            </w:r>
            <w:r>
              <w:rPr>
                <w:rFonts w:eastAsia="仿宋_GB2312"/>
                <w:kern w:val="0"/>
              </w:rPr>
              <w:t>沈阳鼓风机集团核电泵业有限公司</w:t>
            </w:r>
            <w:r>
              <w:rPr>
                <w:rFonts w:hint="eastAsia" w:eastAsia="仿宋_GB2312"/>
                <w:kern w:val="0"/>
              </w:rPr>
              <w:t>、</w:t>
            </w:r>
            <w:r>
              <w:rPr>
                <w:rFonts w:eastAsia="仿宋_GB2312"/>
                <w:kern w:val="0"/>
              </w:rPr>
              <w:t>中国工程物理研究院材料研究所</w:t>
            </w:r>
            <w:r>
              <w:rPr>
                <w:rFonts w:hint="eastAsia" w:eastAsia="仿宋_GB2312"/>
                <w:kern w:val="0"/>
              </w:rPr>
              <w:t>、</w:t>
            </w:r>
            <w:r>
              <w:rPr>
                <w:rFonts w:eastAsia="仿宋_GB2312"/>
                <w:kern w:val="0"/>
              </w:rPr>
              <w:t>陕西特种橡胶制品有限公司</w:t>
            </w:r>
            <w:r>
              <w:rPr>
                <w:rFonts w:hint="eastAsia" w:eastAsia="仿宋_GB2312"/>
                <w:kern w:val="0"/>
              </w:rPr>
              <w:t>、</w:t>
            </w:r>
            <w:r>
              <w:rPr>
                <w:rFonts w:eastAsia="仿宋_GB2312"/>
                <w:kern w:val="0"/>
              </w:rPr>
              <w:t>中国科学院兰州化学物理研究所</w:t>
            </w:r>
            <w:r>
              <w:rPr>
                <w:rFonts w:hint="eastAsia" w:eastAsia="仿宋_GB2312"/>
                <w:kern w:val="0"/>
              </w:rPr>
              <w:t>、</w:t>
            </w:r>
            <w:r>
              <w:rPr>
                <w:rFonts w:eastAsia="仿宋_GB2312"/>
                <w:kern w:val="0"/>
              </w:rPr>
              <w:t>山东浩然特塑股份有限公司</w:t>
            </w:r>
          </w:p>
        </w:tc>
        <w:tc>
          <w:tcPr>
            <w:tcW w:w="1351" w:type="pct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红沿河核电6号机组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jc w:val="center"/>
        </w:trPr>
        <w:tc>
          <w:tcPr>
            <w:tcW w:w="380" w:type="pct"/>
            <w:noWrap w:val="0"/>
            <w:vAlign w:val="center"/>
          </w:tcPr>
          <w:p>
            <w:pPr>
              <w:pStyle w:val="20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hAnsi="Times New Roman"/>
                <w:w w:val="92"/>
              </w:rPr>
            </w:pPr>
          </w:p>
        </w:tc>
        <w:tc>
          <w:tcPr>
            <w:tcW w:w="1515" w:type="pct"/>
            <w:gridSpan w:val="2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核电站ML-C型控制棒驱动机构（含高精度驱动杆管材）</w:t>
            </w:r>
          </w:p>
        </w:tc>
        <w:tc>
          <w:tcPr>
            <w:tcW w:w="1754" w:type="pct"/>
            <w:noWrap w:val="0"/>
            <w:vAlign w:val="center"/>
          </w:tcPr>
          <w:p>
            <w:pPr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四川华都核设备制造有限公司</w:t>
            </w:r>
          </w:p>
        </w:tc>
        <w:tc>
          <w:tcPr>
            <w:tcW w:w="1351" w:type="pct"/>
            <w:noWrap w:val="0"/>
            <w:vAlign w:val="center"/>
          </w:tcPr>
          <w:p>
            <w:pPr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海南昌江核电小堆示范工程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jc w:val="center"/>
        </w:trPr>
        <w:tc>
          <w:tcPr>
            <w:tcW w:w="380" w:type="pct"/>
            <w:noWrap w:val="0"/>
            <w:vAlign w:val="center"/>
          </w:tcPr>
          <w:p>
            <w:pPr>
              <w:pStyle w:val="20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hAnsi="Times New Roman"/>
                <w:w w:val="92"/>
              </w:rPr>
            </w:pPr>
          </w:p>
        </w:tc>
        <w:tc>
          <w:tcPr>
            <w:tcW w:w="1515" w:type="pct"/>
            <w:gridSpan w:val="2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高温气冷堆主氦风机</w:t>
            </w:r>
          </w:p>
        </w:tc>
        <w:tc>
          <w:tcPr>
            <w:tcW w:w="1754" w:type="pct"/>
            <w:noWrap w:val="0"/>
            <w:vAlign w:val="center"/>
          </w:tcPr>
          <w:p>
            <w:pPr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佳木斯电机股份有限公司</w:t>
            </w:r>
          </w:p>
        </w:tc>
        <w:tc>
          <w:tcPr>
            <w:tcW w:w="1351" w:type="pct"/>
            <w:noWrap w:val="0"/>
            <w:vAlign w:val="center"/>
          </w:tcPr>
          <w:p>
            <w:pPr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高温气冷堆示范工程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jc w:val="center"/>
        </w:trPr>
        <w:tc>
          <w:tcPr>
            <w:tcW w:w="380" w:type="pct"/>
            <w:noWrap w:val="0"/>
            <w:vAlign w:val="center"/>
          </w:tcPr>
          <w:p>
            <w:pPr>
              <w:pStyle w:val="20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hAnsi="Times New Roman"/>
                <w:w w:val="92"/>
              </w:rPr>
            </w:pPr>
          </w:p>
        </w:tc>
        <w:tc>
          <w:tcPr>
            <w:tcW w:w="1515" w:type="pct"/>
            <w:gridSpan w:val="2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1E级热扩散式质量流量计</w:t>
            </w:r>
          </w:p>
        </w:tc>
        <w:tc>
          <w:tcPr>
            <w:tcW w:w="1754" w:type="pct"/>
            <w:noWrap w:val="0"/>
            <w:vAlign w:val="center"/>
          </w:tcPr>
          <w:p>
            <w:pPr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中广核工程有限公司</w:t>
            </w:r>
            <w:r>
              <w:rPr>
                <w:rFonts w:hint="eastAsia" w:eastAsia="仿宋_GB2312"/>
                <w:kern w:val="0"/>
              </w:rPr>
              <w:t>、</w:t>
            </w:r>
            <w:r>
              <w:rPr>
                <w:rFonts w:eastAsia="仿宋_GB2312"/>
                <w:kern w:val="0"/>
              </w:rPr>
              <w:t>美核电气（济南）股份有限公司</w:t>
            </w:r>
          </w:p>
        </w:tc>
        <w:tc>
          <w:tcPr>
            <w:tcW w:w="1351" w:type="pct"/>
            <w:noWrap w:val="0"/>
            <w:vAlign w:val="center"/>
          </w:tcPr>
          <w:p>
            <w:pPr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太平岭核电1、2号机组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jc w:val="center"/>
        </w:trPr>
        <w:tc>
          <w:tcPr>
            <w:tcW w:w="380" w:type="pct"/>
            <w:noWrap w:val="0"/>
            <w:vAlign w:val="center"/>
          </w:tcPr>
          <w:p>
            <w:pPr>
              <w:pStyle w:val="20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hAnsi="Times New Roman"/>
                <w:w w:val="92"/>
              </w:rPr>
            </w:pPr>
          </w:p>
        </w:tc>
        <w:tc>
          <w:tcPr>
            <w:tcW w:w="1515" w:type="pct"/>
            <w:gridSpan w:val="2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核级温度传感器</w:t>
            </w:r>
          </w:p>
        </w:tc>
        <w:tc>
          <w:tcPr>
            <w:tcW w:w="1754" w:type="pct"/>
            <w:noWrap w:val="0"/>
            <w:vAlign w:val="center"/>
          </w:tcPr>
          <w:p>
            <w:pPr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重庆材料研究院有限公司</w:t>
            </w:r>
          </w:p>
        </w:tc>
        <w:tc>
          <w:tcPr>
            <w:tcW w:w="1351" w:type="pct"/>
            <w:noWrap w:val="0"/>
            <w:vAlign w:val="center"/>
          </w:tcPr>
          <w:p>
            <w:pPr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漳州核电1、2号机组，太平岭核电1、2号机组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jc w:val="center"/>
        </w:trPr>
        <w:tc>
          <w:tcPr>
            <w:tcW w:w="380" w:type="pct"/>
            <w:noWrap w:val="0"/>
            <w:vAlign w:val="center"/>
          </w:tcPr>
          <w:p>
            <w:pPr>
              <w:pStyle w:val="20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hAnsi="Times New Roman"/>
                <w:w w:val="92"/>
              </w:rPr>
            </w:pPr>
          </w:p>
        </w:tc>
        <w:tc>
          <w:tcPr>
            <w:tcW w:w="1515" w:type="pct"/>
            <w:gridSpan w:val="2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G50重型燃气轮机</w:t>
            </w:r>
            <w:r>
              <w:rPr>
                <w:rFonts w:hint="eastAsia" w:eastAsia="仿宋_GB2312"/>
                <w:kern w:val="0"/>
              </w:rPr>
              <w:t>（50</w:t>
            </w:r>
            <w:r>
              <w:rPr>
                <w:rFonts w:eastAsia="仿宋_GB2312"/>
                <w:kern w:val="0"/>
              </w:rPr>
              <w:t>MW</w:t>
            </w:r>
            <w:r>
              <w:rPr>
                <w:rFonts w:hint="eastAsia" w:eastAsia="仿宋_GB2312"/>
                <w:kern w:val="0"/>
              </w:rPr>
              <w:t>）</w:t>
            </w:r>
          </w:p>
        </w:tc>
        <w:tc>
          <w:tcPr>
            <w:tcW w:w="1754" w:type="pct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中国东方电气集团有限公司</w:t>
            </w:r>
          </w:p>
        </w:tc>
        <w:tc>
          <w:tcPr>
            <w:tcW w:w="1351" w:type="pct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广东华电清远华侨工业园天然气分布式能源站项目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jc w:val="center"/>
        </w:trPr>
        <w:tc>
          <w:tcPr>
            <w:tcW w:w="380" w:type="pct"/>
            <w:noWrap w:val="0"/>
            <w:vAlign w:val="center"/>
          </w:tcPr>
          <w:p>
            <w:pPr>
              <w:pStyle w:val="20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hAnsi="Times New Roman"/>
                <w:w w:val="92"/>
              </w:rPr>
            </w:pPr>
          </w:p>
        </w:tc>
        <w:tc>
          <w:tcPr>
            <w:tcW w:w="1515" w:type="pct"/>
            <w:gridSpan w:val="2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HGT260重型燃气轮机</w:t>
            </w:r>
            <w:r>
              <w:rPr>
                <w:rFonts w:hint="eastAsia" w:eastAsia="仿宋_GB2312"/>
                <w:kern w:val="0"/>
              </w:rPr>
              <w:t>（</w:t>
            </w:r>
            <w:r>
              <w:rPr>
                <w:rFonts w:eastAsia="仿宋_GB2312"/>
                <w:kern w:val="0"/>
              </w:rPr>
              <w:t>26</w:t>
            </w:r>
            <w:r>
              <w:rPr>
                <w:rFonts w:hint="eastAsia" w:eastAsia="仿宋_GB2312"/>
                <w:kern w:val="0"/>
              </w:rPr>
              <w:t>0</w:t>
            </w:r>
            <w:r>
              <w:rPr>
                <w:rFonts w:eastAsia="仿宋_GB2312"/>
                <w:kern w:val="0"/>
              </w:rPr>
              <w:t>MW</w:t>
            </w:r>
            <w:r>
              <w:rPr>
                <w:rFonts w:hint="eastAsia" w:eastAsia="仿宋_GB2312"/>
                <w:kern w:val="0"/>
              </w:rPr>
              <w:t>）</w:t>
            </w:r>
          </w:p>
        </w:tc>
        <w:tc>
          <w:tcPr>
            <w:tcW w:w="1754" w:type="pct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哈尔滨汽轮机厂有限责任公司</w:t>
            </w:r>
          </w:p>
        </w:tc>
        <w:tc>
          <w:tcPr>
            <w:tcW w:w="1351" w:type="pct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广东沙角B电厂燃机示范项目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jc w:val="center"/>
        </w:trPr>
        <w:tc>
          <w:tcPr>
            <w:tcW w:w="380" w:type="pct"/>
            <w:noWrap w:val="0"/>
            <w:vAlign w:val="center"/>
          </w:tcPr>
          <w:p>
            <w:pPr>
              <w:pStyle w:val="20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hAnsi="Times New Roman"/>
                <w:w w:val="92"/>
              </w:rPr>
            </w:pPr>
          </w:p>
        </w:tc>
        <w:tc>
          <w:tcPr>
            <w:tcW w:w="1515" w:type="pct"/>
            <w:gridSpan w:val="2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M701F5重型燃气轮机</w:t>
            </w:r>
            <w:r>
              <w:rPr>
                <w:rFonts w:hint="eastAsia" w:eastAsia="仿宋_GB2312"/>
                <w:kern w:val="0"/>
              </w:rPr>
              <w:t>（</w:t>
            </w:r>
            <w:r>
              <w:rPr>
                <w:rFonts w:eastAsia="仿宋_GB2312"/>
                <w:kern w:val="0"/>
              </w:rPr>
              <w:t>36</w:t>
            </w:r>
            <w:r>
              <w:rPr>
                <w:rFonts w:hint="eastAsia" w:eastAsia="仿宋_GB2312"/>
                <w:kern w:val="0"/>
              </w:rPr>
              <w:t>0</w:t>
            </w:r>
            <w:r>
              <w:rPr>
                <w:rFonts w:eastAsia="仿宋_GB2312"/>
                <w:kern w:val="0"/>
              </w:rPr>
              <w:t>MW</w:t>
            </w:r>
            <w:r>
              <w:rPr>
                <w:rFonts w:hint="eastAsia" w:eastAsia="仿宋_GB2312"/>
                <w:kern w:val="0"/>
              </w:rPr>
              <w:t>）</w:t>
            </w:r>
          </w:p>
        </w:tc>
        <w:tc>
          <w:tcPr>
            <w:tcW w:w="1754" w:type="pct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中国东方电气集团有限公司</w:t>
            </w:r>
          </w:p>
        </w:tc>
        <w:tc>
          <w:tcPr>
            <w:tcW w:w="1351" w:type="pct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华电香河燃气能源站项目二期工程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jc w:val="center"/>
        </w:trPr>
        <w:tc>
          <w:tcPr>
            <w:tcW w:w="380" w:type="pct"/>
            <w:noWrap w:val="0"/>
            <w:vAlign w:val="center"/>
          </w:tcPr>
          <w:p>
            <w:pPr>
              <w:pStyle w:val="20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hAnsi="Times New Roman"/>
                <w:w w:val="92"/>
              </w:rPr>
            </w:pPr>
          </w:p>
        </w:tc>
        <w:tc>
          <w:tcPr>
            <w:tcW w:w="1515" w:type="pct"/>
            <w:gridSpan w:val="2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NPG4000燃气内燃机</w:t>
            </w:r>
            <w:r>
              <w:rPr>
                <w:rFonts w:hint="eastAsia" w:eastAsia="仿宋_GB2312"/>
                <w:kern w:val="0"/>
              </w:rPr>
              <w:t>（</w:t>
            </w:r>
            <w:r>
              <w:rPr>
                <w:rFonts w:eastAsia="仿宋_GB2312"/>
                <w:kern w:val="0"/>
              </w:rPr>
              <w:t>4000kW</w:t>
            </w:r>
            <w:r>
              <w:rPr>
                <w:rFonts w:hint="eastAsia" w:eastAsia="仿宋_GB2312"/>
                <w:kern w:val="0"/>
              </w:rPr>
              <w:t>）</w:t>
            </w:r>
          </w:p>
        </w:tc>
        <w:tc>
          <w:tcPr>
            <w:tcW w:w="1754" w:type="pct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江苏盛源燃气动力机械有限公司</w:t>
            </w:r>
          </w:p>
        </w:tc>
        <w:tc>
          <w:tcPr>
            <w:tcW w:w="1351" w:type="pct"/>
            <w:noWrap w:val="0"/>
            <w:vAlign w:val="center"/>
          </w:tcPr>
          <w:p>
            <w:pPr>
              <w:jc w:val="center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jc w:val="center"/>
        </w:trPr>
        <w:tc>
          <w:tcPr>
            <w:tcW w:w="380" w:type="pct"/>
            <w:noWrap w:val="0"/>
            <w:vAlign w:val="center"/>
          </w:tcPr>
          <w:p>
            <w:pPr>
              <w:pStyle w:val="20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hAnsi="Times New Roman"/>
                <w:w w:val="92"/>
              </w:rPr>
            </w:pPr>
          </w:p>
        </w:tc>
        <w:tc>
          <w:tcPr>
            <w:tcW w:w="1515" w:type="pct"/>
            <w:gridSpan w:val="2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1000MW级1Mn18Cr18N钢汽发电机护环锻件</w:t>
            </w:r>
          </w:p>
        </w:tc>
        <w:tc>
          <w:tcPr>
            <w:tcW w:w="1754" w:type="pct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德阳万鑫电站产品开发有限公司</w:t>
            </w:r>
          </w:p>
        </w:tc>
        <w:tc>
          <w:tcPr>
            <w:tcW w:w="1351" w:type="pct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江苏华电句容电厂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jc w:val="center"/>
        </w:trPr>
        <w:tc>
          <w:tcPr>
            <w:tcW w:w="380" w:type="pct"/>
            <w:noWrap w:val="0"/>
            <w:vAlign w:val="center"/>
          </w:tcPr>
          <w:p>
            <w:pPr>
              <w:pStyle w:val="20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hAnsi="Times New Roman"/>
                <w:w w:val="92"/>
              </w:rPr>
            </w:pPr>
          </w:p>
        </w:tc>
        <w:tc>
          <w:tcPr>
            <w:tcW w:w="1515" w:type="pct"/>
            <w:gridSpan w:val="2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1000MW等级超超临界火电机组100%容量锅炉给水泵</w:t>
            </w:r>
          </w:p>
        </w:tc>
        <w:tc>
          <w:tcPr>
            <w:tcW w:w="1754" w:type="pct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中国电建集团上海能源装备有限公司</w:t>
            </w:r>
          </w:p>
        </w:tc>
        <w:tc>
          <w:tcPr>
            <w:tcW w:w="1351" w:type="pct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国能重庆万州电力有限责任公司、华能陇东能源有限责任公司、北方联合电力有限责任公司达拉特旗发电分公司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jc w:val="center"/>
        </w:trPr>
        <w:tc>
          <w:tcPr>
            <w:tcW w:w="380" w:type="pct"/>
            <w:noWrap w:val="0"/>
            <w:vAlign w:val="center"/>
          </w:tcPr>
          <w:p>
            <w:pPr>
              <w:pStyle w:val="20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hAnsi="Times New Roman"/>
                <w:w w:val="92"/>
              </w:rPr>
            </w:pPr>
          </w:p>
        </w:tc>
        <w:tc>
          <w:tcPr>
            <w:tcW w:w="1515" w:type="pct"/>
            <w:gridSpan w:val="2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现役机组延寿升级综合改造技术</w:t>
            </w:r>
          </w:p>
        </w:tc>
        <w:tc>
          <w:tcPr>
            <w:tcW w:w="1754" w:type="pct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哈尔滨电气股份有限公司</w:t>
            </w:r>
          </w:p>
        </w:tc>
        <w:tc>
          <w:tcPr>
            <w:tcW w:w="1351" w:type="pct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天津国华盘山发电有限责任公司创新升级及延寿改造项目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jc w:val="center"/>
        </w:trPr>
        <w:tc>
          <w:tcPr>
            <w:tcW w:w="380" w:type="pct"/>
            <w:noWrap w:val="0"/>
            <w:vAlign w:val="center"/>
          </w:tcPr>
          <w:p>
            <w:pPr>
              <w:pStyle w:val="20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hAnsi="Times New Roman"/>
                <w:w w:val="92"/>
              </w:rPr>
            </w:pPr>
          </w:p>
        </w:tc>
        <w:tc>
          <w:tcPr>
            <w:tcW w:w="1515" w:type="pct"/>
            <w:gridSpan w:val="2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百万吨级电厂二氧化碳捕集系统</w:t>
            </w:r>
          </w:p>
        </w:tc>
        <w:tc>
          <w:tcPr>
            <w:tcW w:w="1754" w:type="pct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中国华能集团清洁能源技术研究院有限公司</w:t>
            </w:r>
          </w:p>
        </w:tc>
        <w:tc>
          <w:tcPr>
            <w:tcW w:w="1351" w:type="pct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华能甘肃正宁新建工程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jc w:val="center"/>
        </w:trPr>
        <w:tc>
          <w:tcPr>
            <w:tcW w:w="380" w:type="pct"/>
            <w:noWrap w:val="0"/>
            <w:vAlign w:val="center"/>
          </w:tcPr>
          <w:p>
            <w:pPr>
              <w:pStyle w:val="20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hAnsi="Times New Roman"/>
                <w:w w:val="92"/>
              </w:rPr>
            </w:pPr>
          </w:p>
        </w:tc>
        <w:tc>
          <w:tcPr>
            <w:tcW w:w="1515" w:type="pct"/>
            <w:gridSpan w:val="2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世界首台大型电站自然通风直接空冷（NDC）系统</w:t>
            </w:r>
          </w:p>
        </w:tc>
        <w:tc>
          <w:tcPr>
            <w:tcW w:w="1754" w:type="pct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上海电气斯必克工程技术有限公司、中国电力工程顾问集团西北电力设计院有限公司</w:t>
            </w:r>
          </w:p>
        </w:tc>
        <w:tc>
          <w:tcPr>
            <w:tcW w:w="1351" w:type="pct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陕西榆能杨伙盘2×660MW超超临界煤电一体化项目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jc w:val="center"/>
        </w:trPr>
        <w:tc>
          <w:tcPr>
            <w:tcW w:w="380" w:type="pct"/>
            <w:noWrap w:val="0"/>
            <w:vAlign w:val="center"/>
          </w:tcPr>
          <w:p>
            <w:pPr>
              <w:pStyle w:val="20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hAnsi="Times New Roman"/>
                <w:w w:val="92"/>
              </w:rPr>
            </w:pPr>
          </w:p>
        </w:tc>
        <w:tc>
          <w:tcPr>
            <w:tcW w:w="1515" w:type="pct"/>
            <w:gridSpan w:val="2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生物质循环流化床气化耦合燃煤发电技术装备</w:t>
            </w:r>
          </w:p>
        </w:tc>
        <w:tc>
          <w:tcPr>
            <w:tcW w:w="1754" w:type="pct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合肥德博生物能源科技有限公司、华电襄阳发电有限公司、浙江大学</w:t>
            </w:r>
          </w:p>
        </w:tc>
        <w:tc>
          <w:tcPr>
            <w:tcW w:w="1351" w:type="pct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华电襄阳发电有限公司10.8MW生物质气化耦合#6号燃煤机组发电项目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jc w:val="center"/>
        </w:trPr>
        <w:tc>
          <w:tcPr>
            <w:tcW w:w="380" w:type="pct"/>
            <w:noWrap w:val="0"/>
            <w:vAlign w:val="center"/>
          </w:tcPr>
          <w:p>
            <w:pPr>
              <w:pStyle w:val="20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hAnsi="Times New Roman"/>
                <w:w w:val="92"/>
              </w:rPr>
            </w:pPr>
          </w:p>
        </w:tc>
        <w:tc>
          <w:tcPr>
            <w:tcW w:w="1515" w:type="pct"/>
            <w:gridSpan w:val="2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重型燃气轮机国产化控制系统（maxCHD-GT100）</w:t>
            </w:r>
          </w:p>
        </w:tc>
        <w:tc>
          <w:tcPr>
            <w:tcW w:w="1754" w:type="pct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国电南京自动化股份有限公司、华电电力科学研究院有限公司</w:t>
            </w:r>
          </w:p>
        </w:tc>
        <w:tc>
          <w:tcPr>
            <w:tcW w:w="1351" w:type="pct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华电浙江龙游热电有限公司2×20万千瓦级（9E）燃气蒸汽联合循环热电联产机组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jc w:val="center"/>
        </w:trPr>
        <w:tc>
          <w:tcPr>
            <w:tcW w:w="380" w:type="pct"/>
            <w:noWrap w:val="0"/>
            <w:vAlign w:val="center"/>
          </w:tcPr>
          <w:p>
            <w:pPr>
              <w:pStyle w:val="20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hAnsi="Times New Roman"/>
                <w:w w:val="92"/>
              </w:rPr>
            </w:pPr>
          </w:p>
        </w:tc>
        <w:tc>
          <w:tcPr>
            <w:tcW w:w="1515" w:type="pct"/>
            <w:gridSpan w:val="2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并网友好型风光储场站群智慧集控与运维系统</w:t>
            </w:r>
          </w:p>
        </w:tc>
        <w:tc>
          <w:tcPr>
            <w:tcW w:w="1754" w:type="pct"/>
            <w:noWrap w:val="0"/>
            <w:vAlign w:val="center"/>
          </w:tcPr>
          <w:p>
            <w:pPr>
              <w:pStyle w:val="20"/>
              <w:ind w:firstLine="0" w:firstLineChars="0"/>
              <w:jc w:val="left"/>
              <w:outlineLvl w:val="1"/>
              <w:rPr>
                <w:rFonts w:ascii="Times New Roman" w:hAnsi="Times New Roman" w:eastAsia="仿宋_GB2312"/>
                <w:kern w:val="0"/>
              </w:rPr>
            </w:pPr>
            <w:r>
              <w:rPr>
                <w:rFonts w:ascii="Times New Roman" w:hAnsi="Times New Roman" w:eastAsia="仿宋_GB2312"/>
                <w:kern w:val="0"/>
              </w:rPr>
              <w:t>中国长江三峡集团有限公司</w:t>
            </w:r>
            <w:r>
              <w:rPr>
                <w:rFonts w:hint="eastAsia" w:ascii="Times New Roman" w:hAnsi="Times New Roman" w:eastAsia="仿宋_GB2312"/>
                <w:kern w:val="0"/>
              </w:rPr>
              <w:t>、</w:t>
            </w:r>
            <w:r>
              <w:rPr>
                <w:rFonts w:ascii="Times New Roman" w:hAnsi="Times New Roman" w:eastAsia="仿宋_GB2312"/>
                <w:kern w:val="0"/>
              </w:rPr>
              <w:t>华北电力大学</w:t>
            </w:r>
            <w:r>
              <w:rPr>
                <w:rFonts w:hint="eastAsia" w:ascii="Times New Roman" w:hAnsi="Times New Roman" w:eastAsia="仿宋_GB2312"/>
                <w:kern w:val="0"/>
              </w:rPr>
              <w:t>、</w:t>
            </w:r>
            <w:r>
              <w:rPr>
                <w:rFonts w:ascii="Times New Roman" w:hAnsi="Times New Roman" w:eastAsia="仿宋_GB2312"/>
                <w:kern w:val="0"/>
              </w:rPr>
              <w:t>北京四方继保自动化股份有限公司</w:t>
            </w:r>
          </w:p>
        </w:tc>
        <w:tc>
          <w:tcPr>
            <w:tcW w:w="1351" w:type="pct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三峡集团乌兰察布新一代电网友好绿色电站示范项目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jc w:val="center"/>
        </w:trPr>
        <w:tc>
          <w:tcPr>
            <w:tcW w:w="380" w:type="pct"/>
            <w:noWrap w:val="0"/>
            <w:vAlign w:val="center"/>
          </w:tcPr>
          <w:p>
            <w:pPr>
              <w:pStyle w:val="20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hAnsi="Times New Roman"/>
                <w:w w:val="92"/>
              </w:rPr>
            </w:pPr>
          </w:p>
        </w:tc>
        <w:tc>
          <w:tcPr>
            <w:tcW w:w="1515" w:type="pct"/>
            <w:gridSpan w:val="2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水电站自主可控计算机监控系统</w:t>
            </w:r>
          </w:p>
        </w:tc>
        <w:tc>
          <w:tcPr>
            <w:tcW w:w="1754" w:type="pct"/>
            <w:noWrap w:val="0"/>
            <w:vAlign w:val="center"/>
          </w:tcPr>
          <w:p>
            <w:pPr>
              <w:pStyle w:val="20"/>
              <w:ind w:firstLine="0" w:firstLineChars="0"/>
              <w:jc w:val="left"/>
              <w:outlineLvl w:val="1"/>
              <w:rPr>
                <w:rFonts w:ascii="Times New Roman" w:hAnsi="Times New Roman" w:eastAsia="仿宋_GB2312"/>
                <w:kern w:val="0"/>
              </w:rPr>
            </w:pPr>
            <w:r>
              <w:rPr>
                <w:rFonts w:ascii="Times New Roman" w:hAnsi="Times New Roman" w:eastAsia="仿宋_GB2312"/>
                <w:kern w:val="0"/>
              </w:rPr>
              <w:t>国电南京自动化股份有限公司</w:t>
            </w:r>
            <w:r>
              <w:rPr>
                <w:rFonts w:hint="eastAsia" w:ascii="Times New Roman" w:hAnsi="Times New Roman" w:eastAsia="仿宋_GB2312"/>
                <w:kern w:val="0"/>
              </w:rPr>
              <w:t>、</w:t>
            </w:r>
            <w:r>
              <w:rPr>
                <w:rFonts w:ascii="Times New Roman" w:hAnsi="Times New Roman" w:eastAsia="仿宋_GB2312"/>
                <w:kern w:val="0"/>
              </w:rPr>
              <w:t>华能澜沧江水电股份有限公司</w:t>
            </w:r>
            <w:r>
              <w:rPr>
                <w:rFonts w:hint="eastAsia" w:ascii="Times New Roman" w:hAnsi="Times New Roman" w:eastAsia="仿宋_GB2312"/>
                <w:kern w:val="0"/>
              </w:rPr>
              <w:t>、</w:t>
            </w:r>
            <w:r>
              <w:rPr>
                <w:rFonts w:ascii="Times New Roman" w:hAnsi="Times New Roman" w:eastAsia="仿宋_GB2312"/>
                <w:kern w:val="0"/>
              </w:rPr>
              <w:t>西安热工研究院有限公司</w:t>
            </w:r>
          </w:p>
        </w:tc>
        <w:tc>
          <w:tcPr>
            <w:tcW w:w="1351" w:type="pct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贵州乌江水电开发有限责任公司洪家渡发电厂、贵州乌江水电开发有限责任公司构皮滩发电厂、华能澜沧江水电股份有限公司小湾水电厂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jc w:val="center"/>
        </w:trPr>
        <w:tc>
          <w:tcPr>
            <w:tcW w:w="380" w:type="pct"/>
            <w:vMerge w:val="restart"/>
            <w:noWrap w:val="0"/>
            <w:vAlign w:val="center"/>
          </w:tcPr>
          <w:p>
            <w:pPr>
              <w:pStyle w:val="20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hAnsi="Times New Roman"/>
                <w:w w:val="92"/>
              </w:rPr>
            </w:pPr>
          </w:p>
        </w:tc>
        <w:tc>
          <w:tcPr>
            <w:tcW w:w="478" w:type="pct"/>
            <w:vMerge w:val="restart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超、特高压直流工程关键部件</w:t>
            </w:r>
          </w:p>
        </w:tc>
        <w:tc>
          <w:tcPr>
            <w:tcW w:w="1037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contextualSpacing/>
              <w:rPr>
                <w:rFonts w:eastAsia="仿宋_GB2312"/>
              </w:rPr>
            </w:pPr>
            <w:r>
              <w:rPr>
                <w:rFonts w:eastAsia="仿宋_GB2312"/>
              </w:rPr>
              <w:t>换流变阀侧套管：</w:t>
            </w:r>
          </w:p>
          <w:p>
            <w:pPr>
              <w:contextualSpacing/>
              <w:rPr>
                <w:rFonts w:eastAsia="仿宋_GB2312"/>
              </w:rPr>
            </w:pPr>
            <w:r>
              <w:rPr>
                <w:rFonts w:eastAsia="仿宋_GB2312"/>
              </w:rPr>
              <w:t>额定电压±1100kV、±800kV、±400kV、±200kV</w:t>
            </w:r>
          </w:p>
          <w:p>
            <w:pPr>
              <w:contextualSpacing/>
              <w:rPr>
                <w:rFonts w:eastAsia="仿宋_GB2312"/>
              </w:rPr>
            </w:pPr>
          </w:p>
          <w:p>
            <w:pPr>
              <w:contextualSpacing/>
              <w:rPr>
                <w:rFonts w:eastAsia="仿宋_GB2312"/>
              </w:rPr>
            </w:pPr>
            <w:r>
              <w:rPr>
                <w:rFonts w:eastAsia="仿宋_GB2312"/>
              </w:rPr>
              <w:t>换流变网侧套管：</w:t>
            </w:r>
          </w:p>
          <w:p>
            <w:pPr>
              <w:contextualSpacing/>
              <w:rPr>
                <w:rFonts w:eastAsia="仿宋_GB2312"/>
              </w:rPr>
            </w:pPr>
            <w:r>
              <w:rPr>
                <w:rFonts w:eastAsia="仿宋_GB2312"/>
              </w:rPr>
              <w:t>AC 550kV/5000A</w:t>
            </w:r>
          </w:p>
          <w:p>
            <w:pPr>
              <w:contextualSpacing/>
              <w:rPr>
                <w:rFonts w:eastAsia="仿宋_GB2312"/>
              </w:rPr>
            </w:pPr>
          </w:p>
          <w:p>
            <w:pPr>
              <w:contextualSpacing/>
              <w:rPr>
                <w:rFonts w:eastAsia="仿宋_GB2312"/>
              </w:rPr>
            </w:pPr>
            <w:r>
              <w:rPr>
                <w:rFonts w:eastAsia="仿宋_GB2312"/>
              </w:rPr>
              <w:t>直流穿墙套管：</w:t>
            </w:r>
          </w:p>
          <w:p>
            <w:pPr>
              <w:contextualSpacing/>
              <w:rPr>
                <w:rFonts w:eastAsia="仿宋_GB2312"/>
              </w:rPr>
            </w:pPr>
            <w:r>
              <w:rPr>
                <w:rFonts w:eastAsia="仿宋_GB2312"/>
              </w:rPr>
              <w:t>额定电压±800kV、±400kV、</w:t>
            </w:r>
          </w:p>
          <w:p>
            <w:pPr>
              <w:contextualSpacing/>
              <w:rPr>
                <w:rFonts w:eastAsia="仿宋_GB2312"/>
              </w:rPr>
            </w:pPr>
            <w:r>
              <w:rPr>
                <w:rFonts w:eastAsia="仿宋_GB2312"/>
              </w:rPr>
              <w:t>±150kV</w:t>
            </w:r>
          </w:p>
          <w:p>
            <w:pPr>
              <w:contextualSpacing/>
              <w:rPr>
                <w:rFonts w:eastAsia="仿宋_GB2312"/>
              </w:rPr>
            </w:pPr>
          </w:p>
          <w:p>
            <w:pPr>
              <w:contextualSpacing/>
              <w:rPr>
                <w:rFonts w:eastAsia="仿宋_GB2312"/>
              </w:rPr>
            </w:pPr>
            <w:r>
              <w:rPr>
                <w:rFonts w:eastAsia="仿宋_GB2312"/>
              </w:rPr>
              <w:t>柔性直流穿墙套管：</w:t>
            </w:r>
          </w:p>
          <w:p>
            <w:pPr>
              <w:contextualSpacing/>
              <w:rPr>
                <w:rFonts w:eastAsia="仿宋_GB2312"/>
              </w:rPr>
            </w:pPr>
            <w:r>
              <w:rPr>
                <w:rFonts w:eastAsia="仿宋_GB2312"/>
              </w:rPr>
              <w:t>额定电压±800kV</w:t>
            </w:r>
          </w:p>
        </w:tc>
        <w:tc>
          <w:tcPr>
            <w:tcW w:w="1754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contextualSpacing/>
              <w:rPr>
                <w:rFonts w:eastAsia="仿宋_GB2312"/>
              </w:rPr>
            </w:pPr>
            <w:r>
              <w:rPr>
                <w:rFonts w:eastAsia="仿宋_GB2312"/>
              </w:rPr>
              <w:t>西安西电高压套管有限公司</w:t>
            </w:r>
          </w:p>
          <w:p>
            <w:pPr>
              <w:contextualSpacing/>
              <w:rPr>
                <w:rFonts w:eastAsia="仿宋_GB2312"/>
              </w:rPr>
            </w:pPr>
            <w:r>
              <w:rPr>
                <w:rFonts w:eastAsia="仿宋_GB2312"/>
              </w:rPr>
              <w:t>沈阳和新套管有限公司</w:t>
            </w:r>
          </w:p>
          <w:p>
            <w:pPr>
              <w:contextualSpacing/>
              <w:rPr>
                <w:rFonts w:eastAsia="仿宋_GB2312"/>
              </w:rPr>
            </w:pPr>
            <w:r>
              <w:rPr>
                <w:rFonts w:eastAsia="仿宋_GB2312"/>
              </w:rPr>
              <w:t>河南平高电气股份有限公司</w:t>
            </w:r>
          </w:p>
        </w:tc>
        <w:tc>
          <w:tcPr>
            <w:tcW w:w="1351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contextualSpacing/>
              <w:rPr>
                <w:rFonts w:eastAsia="仿宋_GB2312"/>
              </w:rPr>
            </w:pPr>
            <w:r>
              <w:rPr>
                <w:rFonts w:eastAsia="仿宋_GB2312"/>
              </w:rPr>
              <w:t>±800kV青海-河南特高压直流输电工程（已投产）、陕北-湖北特高压直流输电工程</w:t>
            </w:r>
          </w:p>
          <w:p>
            <w:pPr>
              <w:contextualSpacing/>
              <w:rPr>
                <w:rFonts w:eastAsia="仿宋_GB2312"/>
              </w:rPr>
            </w:pPr>
            <w:r>
              <w:rPr>
                <w:rFonts w:eastAsia="仿宋_GB2312"/>
              </w:rPr>
              <w:t>乌东德-两广特高压多端柔性直流示范工程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jc w:val="center"/>
        </w:trPr>
        <w:tc>
          <w:tcPr>
            <w:tcW w:w="380" w:type="pct"/>
            <w:vMerge w:val="continue"/>
            <w:noWrap w:val="0"/>
            <w:vAlign w:val="center"/>
          </w:tcPr>
          <w:p>
            <w:pPr>
              <w:pStyle w:val="20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hAnsi="Times New Roman"/>
                <w:w w:val="92"/>
              </w:rPr>
            </w:pPr>
          </w:p>
        </w:tc>
        <w:tc>
          <w:tcPr>
            <w:tcW w:w="478" w:type="pct"/>
            <w:vMerge w:val="continue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</w:p>
        </w:tc>
        <w:tc>
          <w:tcPr>
            <w:tcW w:w="1037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contextualSpacing/>
              <w:rPr>
                <w:rFonts w:eastAsia="仿宋_GB2312"/>
              </w:rPr>
            </w:pPr>
            <w:r>
              <w:rPr>
                <w:rFonts w:eastAsia="仿宋_GB2312"/>
              </w:rPr>
              <w:t>1000米深井接地极装置</w:t>
            </w:r>
          </w:p>
        </w:tc>
        <w:tc>
          <w:tcPr>
            <w:tcW w:w="1754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contextualSpacing/>
              <w:rPr>
                <w:rFonts w:eastAsia="仿宋_GB2312"/>
              </w:rPr>
            </w:pPr>
            <w:r>
              <w:rPr>
                <w:rFonts w:eastAsia="仿宋_GB2312"/>
              </w:rPr>
              <w:t>南方电网科学研究院有限责任公司、中国南方电网有限责任公司超高压输电公司</w:t>
            </w:r>
          </w:p>
        </w:tc>
        <w:tc>
          <w:tcPr>
            <w:tcW w:w="1351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contextualSpacing/>
              <w:rPr>
                <w:rFonts w:eastAsia="仿宋_GB2312"/>
              </w:rPr>
            </w:pPr>
            <w:r>
              <w:rPr>
                <w:rFonts w:eastAsia="仿宋_GB2312"/>
              </w:rPr>
              <w:t>±800kV新松-东方特高压直流工程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jc w:val="center"/>
        </w:trPr>
        <w:tc>
          <w:tcPr>
            <w:tcW w:w="380" w:type="pct"/>
            <w:vMerge w:val="restart"/>
            <w:noWrap w:val="0"/>
            <w:vAlign w:val="center"/>
          </w:tcPr>
          <w:p>
            <w:pPr>
              <w:pStyle w:val="20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hAnsi="Times New Roman"/>
                <w:w w:val="92"/>
              </w:rPr>
            </w:pPr>
          </w:p>
        </w:tc>
        <w:tc>
          <w:tcPr>
            <w:tcW w:w="478" w:type="pct"/>
            <w:vMerge w:val="restart"/>
            <w:noWrap w:val="0"/>
            <w:vAlign w:val="center"/>
          </w:tcPr>
          <w:p>
            <w:pPr>
              <w:contextualSpacing/>
              <w:rPr>
                <w:rFonts w:eastAsia="仿宋_GB2312"/>
              </w:rPr>
            </w:pPr>
            <w:r>
              <w:rPr>
                <w:rFonts w:eastAsia="仿宋_GB2312"/>
              </w:rPr>
              <w:t>超、特高压交流工程关键部件</w:t>
            </w:r>
          </w:p>
        </w:tc>
        <w:tc>
          <w:tcPr>
            <w:tcW w:w="1037" w:type="pct"/>
            <w:noWrap w:val="0"/>
            <w:vAlign w:val="center"/>
          </w:tcPr>
          <w:p>
            <w:pPr>
              <w:contextualSpacing/>
              <w:rPr>
                <w:rFonts w:eastAsia="仿宋_GB2312"/>
              </w:rPr>
            </w:pPr>
            <w:r>
              <w:rPr>
                <w:rFonts w:eastAsia="仿宋_GB2312"/>
              </w:rPr>
              <w:t>1000kV特高压变压器用无励磁分接开关</w:t>
            </w:r>
          </w:p>
          <w:p>
            <w:pPr>
              <w:contextualSpacing/>
              <w:rPr>
                <w:rFonts w:eastAsia="仿宋_GB2312"/>
              </w:rPr>
            </w:pPr>
            <w:r>
              <w:rPr>
                <w:rFonts w:eastAsia="仿宋_GB2312"/>
              </w:rPr>
              <w:t>1000kV特高压变压器用内油式金属波纹储油柜</w:t>
            </w:r>
          </w:p>
        </w:tc>
        <w:tc>
          <w:tcPr>
            <w:tcW w:w="1754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contextualSpacing/>
              <w:rPr>
                <w:rFonts w:eastAsia="仿宋_GB2312"/>
              </w:rPr>
            </w:pPr>
            <w:r>
              <w:rPr>
                <w:rFonts w:eastAsia="仿宋_GB2312"/>
              </w:rPr>
              <w:t>中国电力科学研究院有限公司</w:t>
            </w:r>
            <w:r>
              <w:rPr>
                <w:rFonts w:hint="eastAsia" w:eastAsia="仿宋_GB2312"/>
              </w:rPr>
              <w:t>、</w:t>
            </w:r>
            <w:r>
              <w:rPr>
                <w:rFonts w:eastAsia="仿宋_GB2312"/>
              </w:rPr>
              <w:t>上海华明电力设备制造有限公司</w:t>
            </w:r>
            <w:r>
              <w:rPr>
                <w:rFonts w:hint="eastAsia" w:eastAsia="仿宋_GB2312"/>
              </w:rPr>
              <w:t>、</w:t>
            </w:r>
            <w:r>
              <w:rPr>
                <w:rFonts w:eastAsia="仿宋_GB2312"/>
              </w:rPr>
              <w:t>沈阳海为电力装备股份有限公司</w:t>
            </w:r>
          </w:p>
        </w:tc>
        <w:tc>
          <w:tcPr>
            <w:tcW w:w="1351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contextualSpacing/>
              <w:rPr>
                <w:rFonts w:eastAsia="仿宋_GB2312"/>
              </w:rPr>
            </w:pPr>
            <w:r>
              <w:rPr>
                <w:rFonts w:eastAsia="仿宋_GB2312"/>
              </w:rPr>
              <w:t>晋北-晋中1000kV变电站主变扩建工程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jc w:val="center"/>
        </w:trPr>
        <w:tc>
          <w:tcPr>
            <w:tcW w:w="380" w:type="pct"/>
            <w:vMerge w:val="continue"/>
            <w:noWrap w:val="0"/>
            <w:vAlign w:val="center"/>
          </w:tcPr>
          <w:p>
            <w:pPr>
              <w:pStyle w:val="20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hAnsi="Times New Roman"/>
                <w:w w:val="92"/>
              </w:rPr>
            </w:pPr>
          </w:p>
        </w:tc>
        <w:tc>
          <w:tcPr>
            <w:tcW w:w="478" w:type="pct"/>
            <w:vMerge w:val="continue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</w:p>
        </w:tc>
        <w:tc>
          <w:tcPr>
            <w:tcW w:w="1037" w:type="pct"/>
            <w:noWrap w:val="0"/>
            <w:vAlign w:val="center"/>
          </w:tcPr>
          <w:p>
            <w:pPr>
              <w:contextualSpacing/>
              <w:rPr>
                <w:rFonts w:eastAsia="仿宋_GB2312"/>
              </w:rPr>
            </w:pPr>
            <w:r>
              <w:rPr>
                <w:rFonts w:eastAsia="仿宋_GB2312"/>
              </w:rPr>
              <w:t>550kV/5000A交流套管</w:t>
            </w:r>
          </w:p>
        </w:tc>
        <w:tc>
          <w:tcPr>
            <w:tcW w:w="1754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contextualSpacing/>
              <w:rPr>
                <w:rFonts w:eastAsia="仿宋_GB2312"/>
              </w:rPr>
            </w:pPr>
            <w:r>
              <w:rPr>
                <w:rFonts w:eastAsia="仿宋_GB2312"/>
              </w:rPr>
              <w:t>西安西电高压套管有限公司</w:t>
            </w:r>
          </w:p>
        </w:tc>
        <w:tc>
          <w:tcPr>
            <w:tcW w:w="1351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contextualSpacing/>
              <w:rPr>
                <w:rFonts w:eastAsia="仿宋_GB2312"/>
              </w:rPr>
            </w:pPr>
            <w:r>
              <w:rPr>
                <w:rFonts w:eastAsia="仿宋_GB2312"/>
              </w:rPr>
              <w:t>芜湖1000kV变电站主变扩建工程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jc w:val="center"/>
        </w:trPr>
        <w:tc>
          <w:tcPr>
            <w:tcW w:w="380" w:type="pct"/>
            <w:vMerge w:val="restart"/>
            <w:noWrap w:val="0"/>
            <w:vAlign w:val="center"/>
          </w:tcPr>
          <w:p>
            <w:pPr>
              <w:pStyle w:val="20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hAnsi="Times New Roman"/>
                <w:w w:val="92"/>
              </w:rPr>
            </w:pPr>
          </w:p>
        </w:tc>
        <w:tc>
          <w:tcPr>
            <w:tcW w:w="478" w:type="pct"/>
            <w:vMerge w:val="restart"/>
            <w:noWrap w:val="0"/>
            <w:vAlign w:val="center"/>
          </w:tcPr>
          <w:p>
            <w:pPr>
              <w:contextualSpacing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海上风电柔性直流输电成套装备</w:t>
            </w:r>
          </w:p>
        </w:tc>
        <w:tc>
          <w:tcPr>
            <w:tcW w:w="1037" w:type="pc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contextualSpacing/>
              <w:rPr>
                <w:rFonts w:eastAsia="仿宋_GB2312"/>
              </w:rPr>
            </w:pPr>
            <w:r>
              <w:rPr>
                <w:rFonts w:eastAsia="仿宋_GB2312"/>
              </w:rPr>
              <w:t>联接变压器：</w:t>
            </w:r>
          </w:p>
          <w:p>
            <w:pPr>
              <w:contextualSpacing/>
              <w:rPr>
                <w:rFonts w:eastAsia="仿宋_GB2312"/>
              </w:rPr>
            </w:pPr>
            <w:r>
              <w:rPr>
                <w:rFonts w:eastAsia="仿宋_GB2312"/>
              </w:rPr>
              <w:t>额定容量/额定电压850MVA/220kV</w:t>
            </w:r>
          </w:p>
          <w:p>
            <w:pPr>
              <w:contextualSpacing/>
              <w:rPr>
                <w:rFonts w:eastAsia="仿宋_GB2312"/>
              </w:rPr>
            </w:pPr>
          </w:p>
          <w:p>
            <w:pPr>
              <w:contextualSpacing/>
              <w:rPr>
                <w:rFonts w:eastAsia="仿宋_GB2312"/>
              </w:rPr>
            </w:pPr>
            <w:r>
              <w:rPr>
                <w:rFonts w:eastAsia="仿宋_GB2312"/>
              </w:rPr>
              <w:t>柔直变压器：</w:t>
            </w:r>
          </w:p>
          <w:p>
            <w:pPr>
              <w:contextualSpacing/>
              <w:rPr>
                <w:rFonts w:eastAsia="仿宋_GB2312"/>
              </w:rPr>
            </w:pPr>
            <w:r>
              <w:rPr>
                <w:rFonts w:eastAsia="仿宋_GB2312"/>
              </w:rPr>
              <w:t>额定容量/额定电压410MVA/500kV</w:t>
            </w:r>
          </w:p>
        </w:tc>
        <w:tc>
          <w:tcPr>
            <w:tcW w:w="1754" w:type="pc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contextualSpacing/>
              <w:rPr>
                <w:rFonts w:eastAsia="仿宋_GB2312"/>
              </w:rPr>
            </w:pPr>
            <w:r>
              <w:rPr>
                <w:rFonts w:eastAsia="仿宋_GB2312"/>
              </w:rPr>
              <w:t>特变电工沈阳变压器集团有限公司</w:t>
            </w:r>
            <w:r>
              <w:rPr>
                <w:rFonts w:hint="eastAsia" w:eastAsia="仿宋_GB2312"/>
              </w:rPr>
              <w:t>、</w:t>
            </w:r>
            <w:r>
              <w:rPr>
                <w:rFonts w:eastAsia="仿宋_GB2312"/>
              </w:rPr>
              <w:t>西安西电变压器有限责任公司</w:t>
            </w:r>
          </w:p>
        </w:tc>
        <w:tc>
          <w:tcPr>
            <w:tcW w:w="1351" w:type="pct"/>
            <w:vMerge w:val="restart"/>
            <w:tcBorders>
              <w:top w:val="single" w:color="auto" w:sz="4" w:space="0"/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contextualSpacing/>
              <w:rPr>
                <w:rFonts w:eastAsia="仿宋_GB2312"/>
              </w:rPr>
            </w:pPr>
            <w:r>
              <w:rPr>
                <w:rFonts w:eastAsia="仿宋_GB2312"/>
              </w:rPr>
              <w:t>三峡如东海上风电柔性直流输电示范工程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jc w:val="center"/>
        </w:trPr>
        <w:tc>
          <w:tcPr>
            <w:tcW w:w="380" w:type="pct"/>
            <w:vMerge w:val="continue"/>
            <w:noWrap w:val="0"/>
            <w:vAlign w:val="center"/>
          </w:tcPr>
          <w:p>
            <w:pPr>
              <w:pStyle w:val="20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hAnsi="Times New Roman"/>
                <w:w w:val="92"/>
              </w:rPr>
            </w:pPr>
          </w:p>
        </w:tc>
        <w:tc>
          <w:tcPr>
            <w:tcW w:w="478" w:type="pct"/>
            <w:vMerge w:val="continue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</w:p>
        </w:tc>
        <w:tc>
          <w:tcPr>
            <w:tcW w:w="1037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contextualSpacing/>
              <w:rPr>
                <w:rFonts w:eastAsia="仿宋_GB2312"/>
              </w:rPr>
            </w:pPr>
            <w:r>
              <w:rPr>
                <w:rFonts w:eastAsia="仿宋_GB2312"/>
              </w:rPr>
              <w:t>IGBT换流阀：</w:t>
            </w:r>
          </w:p>
          <w:p>
            <w:pPr>
              <w:contextualSpacing/>
              <w:rPr>
                <w:rFonts w:eastAsia="仿宋_GB2312"/>
              </w:rPr>
            </w:pPr>
            <w:r>
              <w:rPr>
                <w:rFonts w:eastAsia="仿宋_GB2312"/>
              </w:rPr>
              <w:t>最高电压/功率±400kV/1100MW，IGBT额定电压/电流4.5kV/2kA</w:t>
            </w:r>
          </w:p>
        </w:tc>
        <w:tc>
          <w:tcPr>
            <w:tcW w:w="1754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contextualSpacing/>
              <w:rPr>
                <w:rFonts w:eastAsia="仿宋_GB2312"/>
              </w:rPr>
            </w:pPr>
            <w:r>
              <w:rPr>
                <w:rFonts w:eastAsia="仿宋_GB2312"/>
              </w:rPr>
              <w:t>荣信汇科电气股份有限公司、许继集团有限公司</w:t>
            </w:r>
          </w:p>
        </w:tc>
        <w:tc>
          <w:tcPr>
            <w:tcW w:w="1351" w:type="pct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contextualSpacing/>
              <w:rPr>
                <w:rFonts w:eastAsia="仿宋_GB2312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jc w:val="center"/>
        </w:trPr>
        <w:tc>
          <w:tcPr>
            <w:tcW w:w="380" w:type="pct"/>
            <w:vMerge w:val="continue"/>
            <w:noWrap w:val="0"/>
            <w:vAlign w:val="center"/>
          </w:tcPr>
          <w:p>
            <w:pPr>
              <w:pStyle w:val="20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hAnsi="Times New Roman"/>
                <w:w w:val="92"/>
              </w:rPr>
            </w:pPr>
          </w:p>
        </w:tc>
        <w:tc>
          <w:tcPr>
            <w:tcW w:w="478" w:type="pct"/>
            <w:vMerge w:val="continue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</w:p>
        </w:tc>
        <w:tc>
          <w:tcPr>
            <w:tcW w:w="1037" w:type="pc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contextualSpacing/>
              <w:rPr>
                <w:rFonts w:eastAsia="仿宋_GB2312"/>
              </w:rPr>
            </w:pPr>
            <w:r>
              <w:rPr>
                <w:rFonts w:eastAsia="仿宋_GB2312"/>
              </w:rPr>
              <w:t>换流变阀侧套管:</w:t>
            </w:r>
          </w:p>
          <w:p>
            <w:pPr>
              <w:contextualSpacing/>
              <w:rPr>
                <w:rFonts w:eastAsia="仿宋_GB2312"/>
              </w:rPr>
            </w:pPr>
            <w:r>
              <w:rPr>
                <w:rFonts w:eastAsia="仿宋_GB2312"/>
              </w:rPr>
              <w:t>额定电压±550kV，额定电流2500A</w:t>
            </w:r>
          </w:p>
          <w:p>
            <w:pPr>
              <w:contextualSpacing/>
              <w:rPr>
                <w:rFonts w:eastAsia="仿宋_GB2312"/>
              </w:rPr>
            </w:pPr>
          </w:p>
          <w:p>
            <w:pPr>
              <w:contextualSpacing/>
              <w:rPr>
                <w:rFonts w:eastAsia="仿宋_GB2312"/>
              </w:rPr>
            </w:pPr>
            <w:r>
              <w:rPr>
                <w:rFonts w:eastAsia="仿宋_GB2312"/>
              </w:rPr>
              <w:t>直流穿墙套管:</w:t>
            </w:r>
          </w:p>
          <w:p>
            <w:pPr>
              <w:contextualSpacing/>
              <w:rPr>
                <w:rFonts w:eastAsia="仿宋_GB2312"/>
              </w:rPr>
            </w:pPr>
            <w:r>
              <w:rPr>
                <w:rFonts w:eastAsia="仿宋_GB2312"/>
              </w:rPr>
              <w:t>额定电压±404kV，额定电流479A/DC+884A/50Hz+265A/100Hz</w:t>
            </w:r>
          </w:p>
        </w:tc>
        <w:tc>
          <w:tcPr>
            <w:tcW w:w="1754" w:type="pc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contextualSpacing/>
              <w:rPr>
                <w:rFonts w:eastAsia="仿宋_GB2312"/>
              </w:rPr>
            </w:pPr>
            <w:r>
              <w:rPr>
                <w:rFonts w:eastAsia="仿宋_GB2312"/>
              </w:rPr>
              <w:t>西安西电高压套管有限公司</w:t>
            </w:r>
          </w:p>
        </w:tc>
        <w:tc>
          <w:tcPr>
            <w:tcW w:w="1351" w:type="pct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contextualSpacing/>
              <w:rPr>
                <w:rFonts w:eastAsia="仿宋_GB2312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jc w:val="center"/>
        </w:trPr>
        <w:tc>
          <w:tcPr>
            <w:tcW w:w="380" w:type="pct"/>
            <w:vMerge w:val="restart"/>
            <w:noWrap w:val="0"/>
            <w:vAlign w:val="center"/>
          </w:tcPr>
          <w:p>
            <w:pPr>
              <w:pStyle w:val="20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hAnsi="Times New Roman"/>
                <w:w w:val="92"/>
              </w:rPr>
            </w:pPr>
          </w:p>
        </w:tc>
        <w:tc>
          <w:tcPr>
            <w:tcW w:w="478" w:type="pct"/>
            <w:vMerge w:val="restart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全国产芯片替代变电站自主可控成套保护装置</w:t>
            </w:r>
          </w:p>
        </w:tc>
        <w:tc>
          <w:tcPr>
            <w:tcW w:w="1037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contextualSpacing/>
              <w:rPr>
                <w:rFonts w:eastAsia="仿宋_GB2312"/>
              </w:rPr>
            </w:pPr>
            <w:r>
              <w:rPr>
                <w:rFonts w:eastAsia="仿宋_GB2312"/>
              </w:rPr>
              <w:t>全类型全国产芯片替代保护监控系统成套二次装备</w:t>
            </w:r>
          </w:p>
        </w:tc>
        <w:tc>
          <w:tcPr>
            <w:tcW w:w="1754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contextualSpacing/>
              <w:rPr>
                <w:rFonts w:eastAsia="仿宋_GB2312"/>
              </w:rPr>
            </w:pPr>
            <w:r>
              <w:rPr>
                <w:rFonts w:eastAsia="仿宋_GB2312"/>
              </w:rPr>
              <w:t>北京四方继保工程技术有限公司</w:t>
            </w:r>
            <w:r>
              <w:rPr>
                <w:rFonts w:hint="eastAsia" w:eastAsia="仿宋_GB2312"/>
              </w:rPr>
              <w:t>、</w:t>
            </w:r>
            <w:r>
              <w:rPr>
                <w:rFonts w:eastAsia="仿宋_GB2312"/>
              </w:rPr>
              <w:t>国电南瑞南京控制系统有限公司</w:t>
            </w:r>
            <w:r>
              <w:rPr>
                <w:rFonts w:hint="eastAsia" w:eastAsia="仿宋_GB2312"/>
              </w:rPr>
              <w:t>、</w:t>
            </w:r>
            <w:r>
              <w:rPr>
                <w:rFonts w:eastAsia="仿宋_GB2312"/>
              </w:rPr>
              <w:t>南京南瑞继保电气有限公司</w:t>
            </w:r>
            <w:r>
              <w:rPr>
                <w:rFonts w:hint="eastAsia" w:eastAsia="仿宋_GB2312"/>
              </w:rPr>
              <w:t>、</w:t>
            </w:r>
            <w:r>
              <w:rPr>
                <w:rFonts w:eastAsia="仿宋_GB2312"/>
              </w:rPr>
              <w:t>许继电气股份有限公司</w:t>
            </w:r>
          </w:p>
        </w:tc>
        <w:tc>
          <w:tcPr>
            <w:tcW w:w="1351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contextualSpacing/>
              <w:rPr>
                <w:rFonts w:eastAsia="仿宋_GB2312"/>
                <w:sz w:val="18"/>
              </w:rPr>
            </w:pPr>
            <w:r>
              <w:rPr>
                <w:rFonts w:eastAsia="仿宋_GB2312"/>
              </w:rPr>
              <w:t>国网江苏电力公司1000kV特高压东吴站、泰州站，500kV茅山站、武南站</w:t>
            </w:r>
          </w:p>
          <w:p>
            <w:pPr>
              <w:contextualSpacing/>
              <w:rPr>
                <w:rFonts w:eastAsia="仿宋_GB2312"/>
                <w:color w:val="FF0000"/>
              </w:rPr>
            </w:pPr>
            <w:r>
              <w:rPr>
                <w:rFonts w:eastAsia="仿宋_GB2312"/>
              </w:rPr>
              <w:t>国网浙江电力公司1000kV特高压莲都站、兰江站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jc w:val="center"/>
        </w:trPr>
        <w:tc>
          <w:tcPr>
            <w:tcW w:w="380" w:type="pct"/>
            <w:vMerge w:val="continue"/>
            <w:noWrap w:val="0"/>
            <w:vAlign w:val="center"/>
          </w:tcPr>
          <w:p>
            <w:pPr>
              <w:pStyle w:val="20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hAnsi="Times New Roman"/>
                <w:w w:val="92"/>
              </w:rPr>
            </w:pPr>
          </w:p>
        </w:tc>
        <w:tc>
          <w:tcPr>
            <w:tcW w:w="478" w:type="pct"/>
            <w:vMerge w:val="continue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</w:p>
        </w:tc>
        <w:tc>
          <w:tcPr>
            <w:tcW w:w="1037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contextualSpacing/>
              <w:rPr>
                <w:rFonts w:eastAsia="仿宋_GB2312"/>
              </w:rPr>
            </w:pPr>
            <w:r>
              <w:rPr>
                <w:rFonts w:eastAsia="仿宋_GB2312"/>
              </w:rPr>
              <w:t>变电站自主可控成套保护装置</w:t>
            </w:r>
          </w:p>
        </w:tc>
        <w:tc>
          <w:tcPr>
            <w:tcW w:w="1754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contextualSpacing/>
              <w:rPr>
                <w:rFonts w:eastAsia="仿宋_GB2312"/>
              </w:rPr>
            </w:pPr>
            <w:r>
              <w:rPr>
                <w:rFonts w:eastAsia="仿宋_GB2312"/>
              </w:rPr>
              <w:t>南京南瑞继保电气有限公司、北京四方继保工程术有限公司、国电南京自动股份公司、长园深瑞继保自动有限公司、许继电气股份有限公司、国电南瑞控制系统有限公司</w:t>
            </w:r>
          </w:p>
        </w:tc>
        <w:tc>
          <w:tcPr>
            <w:tcW w:w="1351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contextualSpacing/>
              <w:rPr>
                <w:rFonts w:eastAsia="仿宋_GB2312"/>
              </w:rPr>
            </w:pPr>
            <w:r>
              <w:rPr>
                <w:rFonts w:eastAsia="仿宋_GB2312"/>
              </w:rPr>
              <w:t>南方电网广州500kV科北站、佛山500kV凤城站、东莞500kV水乡站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jc w:val="center"/>
        </w:trPr>
        <w:tc>
          <w:tcPr>
            <w:tcW w:w="380" w:type="pct"/>
            <w:vMerge w:val="restart"/>
            <w:noWrap w:val="0"/>
            <w:vAlign w:val="center"/>
          </w:tcPr>
          <w:p>
            <w:pPr>
              <w:pStyle w:val="20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hAnsi="Times New Roman"/>
                <w:w w:val="92"/>
              </w:rPr>
            </w:pPr>
          </w:p>
        </w:tc>
        <w:tc>
          <w:tcPr>
            <w:tcW w:w="478" w:type="pct"/>
            <w:vMerge w:val="restart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自主可控电缆及电缆料</w:t>
            </w:r>
          </w:p>
        </w:tc>
        <w:tc>
          <w:tcPr>
            <w:tcW w:w="1037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contextualSpacing/>
              <w:rPr>
                <w:rFonts w:eastAsia="仿宋_GB2312"/>
              </w:rPr>
            </w:pPr>
            <w:r>
              <w:rPr>
                <w:rFonts w:eastAsia="仿宋_GB2312"/>
              </w:rPr>
              <w:t>基于自主绝缘和屏蔽材料的500kV直流陆缆系统</w:t>
            </w:r>
          </w:p>
        </w:tc>
        <w:tc>
          <w:tcPr>
            <w:tcW w:w="1754" w:type="pc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contextualSpacing/>
              <w:rPr>
                <w:rFonts w:eastAsia="仿宋_GB2312"/>
              </w:rPr>
            </w:pPr>
            <w:r>
              <w:rPr>
                <w:rFonts w:eastAsia="仿宋_GB2312"/>
              </w:rPr>
              <w:t>全球能源互联网研究院有限公司、长缆电工科技股份有限公司、中天科技海缆股份有限公司、宁波东方电缆股份有限公司</w:t>
            </w:r>
          </w:p>
        </w:tc>
        <w:tc>
          <w:tcPr>
            <w:tcW w:w="1351" w:type="pc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contextualSpacing/>
              <w:rPr>
                <w:rFonts w:eastAsia="仿宋_GB2312"/>
              </w:rPr>
            </w:pPr>
            <w:r>
              <w:rPr>
                <w:rFonts w:eastAsia="仿宋_GB2312"/>
              </w:rPr>
              <w:t>张北500kV柔性直流输电示范工程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jc w:val="center"/>
        </w:trPr>
        <w:tc>
          <w:tcPr>
            <w:tcW w:w="380" w:type="pct"/>
            <w:vMerge w:val="continue"/>
            <w:noWrap w:val="0"/>
            <w:vAlign w:val="center"/>
          </w:tcPr>
          <w:p>
            <w:pPr>
              <w:pStyle w:val="20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hAnsi="Times New Roman"/>
                <w:w w:val="92"/>
              </w:rPr>
            </w:pPr>
          </w:p>
        </w:tc>
        <w:tc>
          <w:tcPr>
            <w:tcW w:w="478" w:type="pct"/>
            <w:vMerge w:val="continue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</w:p>
        </w:tc>
        <w:tc>
          <w:tcPr>
            <w:tcW w:w="1037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contextualSpacing/>
              <w:rPr>
                <w:rFonts w:eastAsia="仿宋_GB2312"/>
              </w:rPr>
            </w:pPr>
            <w:r>
              <w:rPr>
                <w:rFonts w:eastAsia="仿宋_GB2312"/>
              </w:rPr>
              <w:t>交流500kV交联聚乙烯海缆</w:t>
            </w:r>
          </w:p>
        </w:tc>
        <w:tc>
          <w:tcPr>
            <w:tcW w:w="1754" w:type="pct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contextualSpacing/>
              <w:rPr>
                <w:rFonts w:eastAsia="仿宋_GB2312"/>
              </w:rPr>
            </w:pPr>
            <w:r>
              <w:rPr>
                <w:rFonts w:eastAsia="仿宋_GB2312"/>
              </w:rPr>
              <w:t>宁波东方电缆股份有限公司</w:t>
            </w:r>
          </w:p>
        </w:tc>
        <w:tc>
          <w:tcPr>
            <w:tcW w:w="1351" w:type="pct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contextualSpacing/>
              <w:rPr>
                <w:rFonts w:eastAsia="仿宋_GB2312"/>
              </w:rPr>
            </w:pPr>
            <w:r>
              <w:rPr>
                <w:rFonts w:eastAsia="仿宋_GB2312"/>
              </w:rPr>
              <w:t>舟山500kV联网输变电工程、舟山500kV联网北通道第二回输电线路工程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jc w:val="center"/>
        </w:trPr>
        <w:tc>
          <w:tcPr>
            <w:tcW w:w="380" w:type="pct"/>
            <w:vMerge w:val="continue"/>
            <w:noWrap w:val="0"/>
            <w:vAlign w:val="center"/>
          </w:tcPr>
          <w:p>
            <w:pPr>
              <w:pStyle w:val="20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hAnsi="Times New Roman"/>
                <w:w w:val="92"/>
              </w:rPr>
            </w:pPr>
          </w:p>
        </w:tc>
        <w:tc>
          <w:tcPr>
            <w:tcW w:w="478" w:type="pct"/>
            <w:vMerge w:val="continue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</w:p>
        </w:tc>
        <w:tc>
          <w:tcPr>
            <w:tcW w:w="1037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contextualSpacing/>
              <w:rPr>
                <w:rFonts w:eastAsia="仿宋_GB2312"/>
              </w:rPr>
            </w:pPr>
            <w:r>
              <w:rPr>
                <w:rFonts w:eastAsia="仿宋_GB2312"/>
              </w:rPr>
              <w:t>220kV、110kV自主可控高压电缆可交联聚乙烯绝缘材料</w:t>
            </w:r>
          </w:p>
        </w:tc>
        <w:tc>
          <w:tcPr>
            <w:tcW w:w="1754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contextualSpacing/>
              <w:rPr>
                <w:rFonts w:eastAsia="仿宋_GB2312"/>
              </w:rPr>
            </w:pPr>
            <w:r>
              <w:rPr>
                <w:rFonts w:eastAsia="仿宋_GB2312"/>
              </w:rPr>
              <w:t>浙江万马高分子材料集团有限公司、青岛汉缆股份有限公司、南方电网科学研究院有限责任公司</w:t>
            </w:r>
          </w:p>
        </w:tc>
        <w:tc>
          <w:tcPr>
            <w:tcW w:w="1351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contextualSpacing/>
              <w:rPr>
                <w:rFonts w:eastAsia="仿宋_GB2312"/>
              </w:rPr>
            </w:pPr>
            <w:r>
              <w:rPr>
                <w:rFonts w:eastAsia="仿宋_GB2312"/>
              </w:rPr>
              <w:t>东莞220kV冠和输变电工程、深圳220kV经贸至水贝输电工程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jc w:val="center"/>
        </w:trPr>
        <w:tc>
          <w:tcPr>
            <w:tcW w:w="380" w:type="pct"/>
            <w:noWrap w:val="0"/>
            <w:vAlign w:val="center"/>
          </w:tcPr>
          <w:p>
            <w:pPr>
              <w:pStyle w:val="20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hAnsi="Times New Roman"/>
                <w:w w:val="92"/>
              </w:rPr>
            </w:pPr>
          </w:p>
        </w:tc>
        <w:tc>
          <w:tcPr>
            <w:tcW w:w="1515" w:type="pct"/>
            <w:gridSpan w:val="2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contextualSpacing/>
              <w:rPr>
                <w:rFonts w:eastAsia="仿宋_GB2312"/>
              </w:rPr>
            </w:pPr>
            <w:r>
              <w:rPr>
                <w:rFonts w:eastAsia="仿宋_GB2312"/>
              </w:rPr>
              <w:t>500kV、220kV、110kV架空输电线路用复合横担</w:t>
            </w:r>
          </w:p>
        </w:tc>
        <w:tc>
          <w:tcPr>
            <w:tcW w:w="1754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contextualSpacing/>
              <w:rPr>
                <w:rFonts w:eastAsia="仿宋_GB2312"/>
              </w:rPr>
            </w:pPr>
            <w:r>
              <w:rPr>
                <w:rFonts w:eastAsia="仿宋_GB2312"/>
              </w:rPr>
              <w:t>江苏神马电力股份有限公司</w:t>
            </w:r>
          </w:p>
        </w:tc>
        <w:tc>
          <w:tcPr>
            <w:tcW w:w="1351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contextualSpacing/>
              <w:rPr>
                <w:rFonts w:eastAsia="仿宋_GB2312"/>
              </w:rPr>
            </w:pPr>
            <w:r>
              <w:rPr>
                <w:rFonts w:eastAsia="仿宋_GB2312"/>
              </w:rPr>
              <w:t>江苏东三线500kV技改工程、南通兆群～嘉通能源220kV线路工程、新疆昌吉农业园区110kV输变电工程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jc w:val="center"/>
        </w:trPr>
        <w:tc>
          <w:tcPr>
            <w:tcW w:w="380" w:type="pct"/>
            <w:noWrap w:val="0"/>
            <w:vAlign w:val="center"/>
          </w:tcPr>
          <w:p>
            <w:pPr>
              <w:pStyle w:val="20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hAnsi="Times New Roman"/>
                <w:w w:val="92"/>
              </w:rPr>
            </w:pPr>
          </w:p>
        </w:tc>
        <w:tc>
          <w:tcPr>
            <w:tcW w:w="1515" w:type="pct"/>
            <w:gridSpan w:val="2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contextualSpacing/>
              <w:rPr>
                <w:rFonts w:eastAsia="仿宋_GB2312"/>
              </w:rPr>
            </w:pPr>
            <w:r>
              <w:rPr>
                <w:rFonts w:eastAsia="仿宋_GB2312"/>
              </w:rPr>
              <w:t>1200MVA/500kV三相一体自耦变压器</w:t>
            </w:r>
          </w:p>
        </w:tc>
        <w:tc>
          <w:tcPr>
            <w:tcW w:w="1754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contextualSpacing/>
              <w:rPr>
                <w:rFonts w:eastAsia="仿宋_GB2312"/>
              </w:rPr>
            </w:pPr>
            <w:r>
              <w:rPr>
                <w:rFonts w:eastAsia="仿宋_GB2312"/>
              </w:rPr>
              <w:t>西安西电变压器有限责任公司</w:t>
            </w:r>
          </w:p>
        </w:tc>
        <w:tc>
          <w:tcPr>
            <w:tcW w:w="1351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contextualSpacing/>
              <w:rPr>
                <w:rFonts w:eastAsia="仿宋_GB2312"/>
              </w:rPr>
            </w:pPr>
            <w:r>
              <w:rPr>
                <w:rFonts w:eastAsia="仿宋_GB2312"/>
              </w:rPr>
              <w:t>福建集美500kV变电站新建工程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jc w:val="center"/>
        </w:trPr>
        <w:tc>
          <w:tcPr>
            <w:tcW w:w="380" w:type="pct"/>
            <w:noWrap w:val="0"/>
            <w:vAlign w:val="center"/>
          </w:tcPr>
          <w:p>
            <w:pPr>
              <w:pStyle w:val="20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hAnsi="Times New Roman"/>
                <w:w w:val="92"/>
              </w:rPr>
            </w:pPr>
          </w:p>
        </w:tc>
        <w:tc>
          <w:tcPr>
            <w:tcW w:w="1515" w:type="pct"/>
            <w:gridSpan w:val="2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contextualSpacing/>
              <w:rPr>
                <w:rFonts w:eastAsia="仿宋_GB2312"/>
              </w:rPr>
            </w:pPr>
            <w:r>
              <w:rPr>
                <w:rFonts w:eastAsia="仿宋_GB2312"/>
              </w:rPr>
              <w:t>220kV、110kV蒸发冷却电力变压器</w:t>
            </w:r>
          </w:p>
        </w:tc>
        <w:tc>
          <w:tcPr>
            <w:tcW w:w="1754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contextualSpacing/>
              <w:rPr>
                <w:rFonts w:eastAsia="仿宋_GB2312"/>
              </w:rPr>
            </w:pPr>
            <w:r>
              <w:rPr>
                <w:rFonts w:eastAsia="仿宋_GB2312"/>
              </w:rPr>
              <w:t>深圳市奥电高压电气有限公司</w:t>
            </w:r>
          </w:p>
        </w:tc>
        <w:tc>
          <w:tcPr>
            <w:tcW w:w="1351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contextualSpacing/>
              <w:rPr>
                <w:rFonts w:eastAsia="仿宋_GB2312"/>
              </w:rPr>
            </w:pPr>
            <w:r>
              <w:rPr>
                <w:rFonts w:eastAsia="仿宋_GB2312"/>
              </w:rPr>
              <w:t>南方电网深圳供电局深圳大鹏110kV变电站</w:t>
            </w:r>
            <w:r>
              <w:rPr>
                <w:rFonts w:hint="eastAsia" w:eastAsia="仿宋_GB2312"/>
              </w:rPr>
              <w:t>、</w:t>
            </w:r>
            <w:r>
              <w:rPr>
                <w:rFonts w:eastAsia="仿宋_GB2312"/>
              </w:rPr>
              <w:t>220kV</w:t>
            </w:r>
            <w:r>
              <w:rPr>
                <w:rFonts w:hint="eastAsia" w:eastAsia="仿宋_GB2312"/>
              </w:rPr>
              <w:t>尚</w:t>
            </w:r>
            <w:r>
              <w:rPr>
                <w:rFonts w:eastAsia="仿宋_GB2312"/>
              </w:rPr>
              <w:t>未工程示范应用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jc w:val="center"/>
        </w:trPr>
        <w:tc>
          <w:tcPr>
            <w:tcW w:w="380" w:type="pct"/>
            <w:noWrap w:val="0"/>
            <w:vAlign w:val="center"/>
          </w:tcPr>
          <w:p>
            <w:pPr>
              <w:pStyle w:val="20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hAnsi="Times New Roman"/>
                <w:w w:val="92"/>
              </w:rPr>
            </w:pPr>
          </w:p>
        </w:tc>
        <w:tc>
          <w:tcPr>
            <w:tcW w:w="1515" w:type="pct"/>
            <w:gridSpan w:val="2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contextualSpacing/>
              <w:rPr>
                <w:rFonts w:eastAsia="仿宋_GB2312"/>
              </w:rPr>
            </w:pPr>
            <w:r>
              <w:rPr>
                <w:rFonts w:eastAsia="仿宋_GB2312"/>
              </w:rPr>
              <w:t>126kV无氟环保型气体绝缘金属封闭开关设备（GIS）</w:t>
            </w:r>
          </w:p>
        </w:tc>
        <w:tc>
          <w:tcPr>
            <w:tcW w:w="1754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contextualSpacing/>
              <w:rPr>
                <w:rFonts w:eastAsia="仿宋_GB2312"/>
              </w:rPr>
            </w:pPr>
            <w:r>
              <w:rPr>
                <w:rFonts w:eastAsia="仿宋_GB2312"/>
              </w:rPr>
              <w:t>平高集团有限公司</w:t>
            </w:r>
          </w:p>
        </w:tc>
        <w:tc>
          <w:tcPr>
            <w:tcW w:w="1351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contextualSpacing/>
              <w:rPr>
                <w:rFonts w:eastAsia="仿宋_GB2312"/>
              </w:rPr>
            </w:pPr>
            <w:r>
              <w:rPr>
                <w:rFonts w:eastAsia="仿宋_GB2312"/>
              </w:rPr>
              <w:t>国网河南电网110kV思德变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jc w:val="center"/>
        </w:trPr>
        <w:tc>
          <w:tcPr>
            <w:tcW w:w="380" w:type="pct"/>
            <w:shd w:val="clear" w:color="auto" w:fill="auto"/>
            <w:noWrap w:val="0"/>
            <w:vAlign w:val="center"/>
          </w:tcPr>
          <w:p>
            <w:pPr>
              <w:pStyle w:val="20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hAnsi="Times New Roman"/>
                <w:w w:val="92"/>
              </w:rPr>
            </w:pPr>
          </w:p>
        </w:tc>
        <w:tc>
          <w:tcPr>
            <w:tcW w:w="151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35万吨/年聚丙烯挤压造粒机组</w:t>
            </w:r>
          </w:p>
        </w:tc>
        <w:tc>
          <w:tcPr>
            <w:tcW w:w="175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大连橡胶塑料机械有限公司</w:t>
            </w:r>
          </w:p>
        </w:tc>
        <w:tc>
          <w:tcPr>
            <w:tcW w:w="13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中科（广东）炼化有限公司中科炼化一体化项目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jc w:val="center"/>
        </w:trPr>
        <w:tc>
          <w:tcPr>
            <w:tcW w:w="380" w:type="pct"/>
            <w:shd w:val="clear" w:color="auto" w:fill="auto"/>
            <w:noWrap w:val="0"/>
            <w:vAlign w:val="center"/>
          </w:tcPr>
          <w:p>
            <w:pPr>
              <w:pStyle w:val="20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hAnsi="Times New Roman"/>
                <w:w w:val="92"/>
              </w:rPr>
            </w:pPr>
          </w:p>
        </w:tc>
        <w:tc>
          <w:tcPr>
            <w:tcW w:w="151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120万吨/年乙烯装置用大型压缩机组</w:t>
            </w:r>
          </w:p>
        </w:tc>
        <w:tc>
          <w:tcPr>
            <w:tcW w:w="175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沈阳鼓风机集团股份有限公司</w:t>
            </w:r>
          </w:p>
        </w:tc>
        <w:tc>
          <w:tcPr>
            <w:tcW w:w="13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中海油惠州炼化二期项目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jc w:val="center"/>
        </w:trPr>
        <w:tc>
          <w:tcPr>
            <w:tcW w:w="380" w:type="pct"/>
            <w:shd w:val="clear" w:color="auto" w:fill="auto"/>
            <w:noWrap w:val="0"/>
            <w:vAlign w:val="center"/>
          </w:tcPr>
          <w:p>
            <w:pPr>
              <w:pStyle w:val="20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hAnsi="Times New Roman"/>
                <w:w w:val="92"/>
              </w:rPr>
            </w:pPr>
          </w:p>
        </w:tc>
        <w:tc>
          <w:tcPr>
            <w:tcW w:w="151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10万立方米等级空分装置用空气压缩机组</w:t>
            </w:r>
          </w:p>
        </w:tc>
        <w:tc>
          <w:tcPr>
            <w:tcW w:w="175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沈阳鼓风机集团股份有限公司</w:t>
            </w:r>
          </w:p>
        </w:tc>
        <w:tc>
          <w:tcPr>
            <w:tcW w:w="13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宁夏银川神华宁煤 400 万吨/年煤炭间接液化项目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jc w:val="center"/>
        </w:trPr>
        <w:tc>
          <w:tcPr>
            <w:tcW w:w="380" w:type="pct"/>
            <w:shd w:val="clear" w:color="auto" w:fill="auto"/>
            <w:noWrap w:val="0"/>
            <w:vAlign w:val="center"/>
          </w:tcPr>
          <w:p>
            <w:pPr>
              <w:pStyle w:val="20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hAnsi="Times New Roman"/>
                <w:w w:val="92"/>
              </w:rPr>
            </w:pPr>
          </w:p>
        </w:tc>
        <w:tc>
          <w:tcPr>
            <w:tcW w:w="151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3万吨/年纤维素燃料乙醇及联产电</w:t>
            </w:r>
            <w:r>
              <w:rPr>
                <w:rFonts w:hint="eastAsia" w:eastAsia="仿宋_GB2312"/>
                <w:kern w:val="0"/>
              </w:rPr>
              <w:t>汽</w:t>
            </w:r>
            <w:r>
              <w:rPr>
                <w:rFonts w:eastAsia="仿宋_GB2312"/>
                <w:kern w:val="0"/>
              </w:rPr>
              <w:t>成套装备</w:t>
            </w:r>
          </w:p>
        </w:tc>
        <w:tc>
          <w:tcPr>
            <w:tcW w:w="175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国投生物科技投资有限公司</w:t>
            </w:r>
          </w:p>
        </w:tc>
        <w:tc>
          <w:tcPr>
            <w:tcW w:w="13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黑龙江省海伦市 3 万吨/年纤维素乙醇示范装置项目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jc w:val="center"/>
        </w:trPr>
        <w:tc>
          <w:tcPr>
            <w:tcW w:w="380" w:type="pct"/>
            <w:shd w:val="clear" w:color="auto" w:fill="auto"/>
            <w:noWrap w:val="0"/>
            <w:vAlign w:val="center"/>
          </w:tcPr>
          <w:p>
            <w:pPr>
              <w:pStyle w:val="20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hAnsi="Times New Roman"/>
                <w:w w:val="92"/>
              </w:rPr>
            </w:pPr>
          </w:p>
        </w:tc>
        <w:tc>
          <w:tcPr>
            <w:tcW w:w="151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多喷嘴对置式水煤浆气化废锅-激冷流程气化炉</w:t>
            </w:r>
          </w:p>
        </w:tc>
        <w:tc>
          <w:tcPr>
            <w:tcW w:w="175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山东兖矿国拓科技工程股份有限公司</w:t>
            </w:r>
          </w:p>
        </w:tc>
        <w:tc>
          <w:tcPr>
            <w:tcW w:w="13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兖州煤业榆林能化有限公司50 万吨/年 DMMn 装置配套 80 万吨/年甲醇装置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jc w:val="center"/>
        </w:trPr>
        <w:tc>
          <w:tcPr>
            <w:tcW w:w="380" w:type="pct"/>
            <w:shd w:val="clear" w:color="auto" w:fill="auto"/>
            <w:noWrap w:val="0"/>
            <w:vAlign w:val="center"/>
          </w:tcPr>
          <w:p>
            <w:pPr>
              <w:pStyle w:val="20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hAnsi="Times New Roman"/>
                <w:w w:val="92"/>
              </w:rPr>
            </w:pPr>
          </w:p>
        </w:tc>
        <w:tc>
          <w:tcPr>
            <w:tcW w:w="151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全断面掘进机</w:t>
            </w:r>
          </w:p>
        </w:tc>
        <w:tc>
          <w:tcPr>
            <w:tcW w:w="175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沈阳天安科技股份有限公司</w:t>
            </w:r>
          </w:p>
        </w:tc>
        <w:tc>
          <w:tcPr>
            <w:tcW w:w="13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56" w:beforeLines="50" w:after="156" w:afterLines="50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淮河能源控股集团淮南矿业（集团）煤业分公司张集煤矿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jc w:val="center"/>
        </w:trPr>
        <w:tc>
          <w:tcPr>
            <w:tcW w:w="380" w:type="pct"/>
            <w:shd w:val="clear" w:color="auto" w:fill="auto"/>
            <w:noWrap w:val="0"/>
            <w:vAlign w:val="center"/>
          </w:tcPr>
          <w:p>
            <w:pPr>
              <w:pStyle w:val="20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hAnsi="Times New Roman"/>
                <w:w w:val="92"/>
              </w:rPr>
            </w:pPr>
          </w:p>
        </w:tc>
        <w:tc>
          <w:tcPr>
            <w:tcW w:w="151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煤矿低浓度瓦斯安全稳定燃烧装置</w:t>
            </w:r>
          </w:p>
        </w:tc>
        <w:tc>
          <w:tcPr>
            <w:tcW w:w="175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山西君柳新能源科技有限公司</w:t>
            </w:r>
          </w:p>
        </w:tc>
        <w:tc>
          <w:tcPr>
            <w:tcW w:w="13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山西襄垣七一新发煤业有限公司、山西柳林寨崖底煤业有限公司、晋能控股赵庄煤业有限责任公司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jc w:val="center"/>
        </w:trPr>
        <w:tc>
          <w:tcPr>
            <w:tcW w:w="380" w:type="pct"/>
            <w:shd w:val="clear" w:color="auto" w:fill="auto"/>
            <w:noWrap w:val="0"/>
            <w:vAlign w:val="center"/>
          </w:tcPr>
          <w:p>
            <w:pPr>
              <w:pStyle w:val="20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hAnsi="Times New Roman"/>
                <w:w w:val="92"/>
              </w:rPr>
            </w:pPr>
          </w:p>
        </w:tc>
        <w:tc>
          <w:tcPr>
            <w:tcW w:w="151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智能化异构SGZ1400-5000型输送机</w:t>
            </w:r>
          </w:p>
        </w:tc>
        <w:tc>
          <w:tcPr>
            <w:tcW w:w="175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中煤张家口煤矿机械有限责任公司</w:t>
            </w:r>
          </w:p>
        </w:tc>
        <w:tc>
          <w:tcPr>
            <w:tcW w:w="13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陕西未来能源化工有限公司金鸡滩矿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jc w:val="center"/>
        </w:trPr>
        <w:tc>
          <w:tcPr>
            <w:tcW w:w="380" w:type="pct"/>
            <w:shd w:val="clear" w:color="auto" w:fill="auto"/>
            <w:noWrap w:val="0"/>
            <w:vAlign w:val="center"/>
          </w:tcPr>
          <w:p>
            <w:pPr>
              <w:pStyle w:val="20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hAnsi="Times New Roman"/>
                <w:w w:val="92"/>
              </w:rPr>
            </w:pPr>
          </w:p>
        </w:tc>
        <w:tc>
          <w:tcPr>
            <w:tcW w:w="151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掘进巷道支锚一体机</w:t>
            </w:r>
          </w:p>
        </w:tc>
        <w:tc>
          <w:tcPr>
            <w:tcW w:w="175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定州市东明矿山支护设备有限公司</w:t>
            </w:r>
          </w:p>
        </w:tc>
        <w:tc>
          <w:tcPr>
            <w:tcW w:w="13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河南赵固（新乡）能源有限责任公司煤巷安全快速智能化掘进工程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jc w:val="center"/>
        </w:trPr>
        <w:tc>
          <w:tcPr>
            <w:tcW w:w="380" w:type="pct"/>
            <w:shd w:val="clear" w:color="auto" w:fill="auto"/>
            <w:noWrap w:val="0"/>
            <w:vAlign w:val="center"/>
          </w:tcPr>
          <w:p>
            <w:pPr>
              <w:pStyle w:val="20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hAnsi="Times New Roman"/>
                <w:w w:val="92"/>
              </w:rPr>
            </w:pPr>
          </w:p>
        </w:tc>
        <w:tc>
          <w:tcPr>
            <w:tcW w:w="151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煤矿可变径卸压增透智能钻车</w:t>
            </w:r>
          </w:p>
        </w:tc>
        <w:tc>
          <w:tcPr>
            <w:tcW w:w="175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铁福来装备制造集团股份有限公司</w:t>
            </w:r>
          </w:p>
        </w:tc>
        <w:tc>
          <w:tcPr>
            <w:tcW w:w="13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华阳新材料科技集团平舒矿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jc w:val="center"/>
        </w:trPr>
        <w:tc>
          <w:tcPr>
            <w:tcW w:w="380" w:type="pct"/>
            <w:shd w:val="clear" w:color="auto" w:fill="auto"/>
            <w:noWrap w:val="0"/>
            <w:vAlign w:val="center"/>
          </w:tcPr>
          <w:p>
            <w:pPr>
              <w:pStyle w:val="20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hAnsi="Times New Roman"/>
                <w:w w:val="92"/>
              </w:rPr>
            </w:pPr>
          </w:p>
        </w:tc>
        <w:tc>
          <w:tcPr>
            <w:tcW w:w="151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圆筒形浮式生产储油平台</w:t>
            </w:r>
          </w:p>
        </w:tc>
        <w:tc>
          <w:tcPr>
            <w:tcW w:w="175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南通中远海运船务工程有限公司</w:t>
            </w:r>
          </w:p>
        </w:tc>
        <w:tc>
          <w:tcPr>
            <w:tcW w:w="13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Dana Petroleum (E&amp;P) Limited/希望六号、N487、DANA FPSO、WESTERNISLES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jc w:val="center"/>
        </w:trPr>
        <w:tc>
          <w:tcPr>
            <w:tcW w:w="380" w:type="pct"/>
            <w:shd w:val="clear" w:color="auto" w:fill="auto"/>
            <w:noWrap w:val="0"/>
            <w:vAlign w:val="center"/>
          </w:tcPr>
          <w:p>
            <w:pPr>
              <w:pStyle w:val="20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hAnsi="Times New Roman"/>
                <w:w w:val="92"/>
              </w:rPr>
            </w:pPr>
          </w:p>
        </w:tc>
        <w:tc>
          <w:tcPr>
            <w:tcW w:w="151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大直径旋转导向和随钻测井系统</w:t>
            </w:r>
          </w:p>
        </w:tc>
        <w:tc>
          <w:tcPr>
            <w:tcW w:w="175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中海油田服务股份有限公司</w:t>
            </w:r>
          </w:p>
        </w:tc>
        <w:tc>
          <w:tcPr>
            <w:tcW w:w="13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渤海绥中36-1(SZ36-1)、蓬莱19-3(PL19-3)、秦皇岛32-6(QHD32-6)示范区；南海西部北部湾示范区；东海残雪(CX)、黄岩(HY)、宁波(NB)示范区；南海东部西江(XJ)区块和番禺区块(PY)示范区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jc w:val="center"/>
        </w:trPr>
        <w:tc>
          <w:tcPr>
            <w:tcW w:w="380" w:type="pct"/>
            <w:shd w:val="clear" w:color="auto" w:fill="auto"/>
            <w:noWrap w:val="0"/>
            <w:vAlign w:val="center"/>
          </w:tcPr>
          <w:p>
            <w:pPr>
              <w:pStyle w:val="20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hAnsi="Times New Roman"/>
                <w:w w:val="92"/>
              </w:rPr>
            </w:pPr>
          </w:p>
        </w:tc>
        <w:tc>
          <w:tcPr>
            <w:tcW w:w="151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“一键式”人机交互7000米自动化钻机</w:t>
            </w:r>
          </w:p>
        </w:tc>
        <w:tc>
          <w:tcPr>
            <w:tcW w:w="175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宝鸡石油机械有限责任公司</w:t>
            </w:r>
          </w:p>
        </w:tc>
        <w:tc>
          <w:tcPr>
            <w:tcW w:w="13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中石油西南油气田四川威204H62平台示范应用项目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jc w:val="center"/>
        </w:trPr>
        <w:tc>
          <w:tcPr>
            <w:tcW w:w="380" w:type="pct"/>
            <w:shd w:val="clear" w:color="auto" w:fill="auto"/>
            <w:noWrap w:val="0"/>
            <w:vAlign w:val="center"/>
          </w:tcPr>
          <w:p>
            <w:pPr>
              <w:pStyle w:val="20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hAnsi="Times New Roman"/>
                <w:w w:val="92"/>
              </w:rPr>
            </w:pPr>
          </w:p>
        </w:tc>
        <w:tc>
          <w:tcPr>
            <w:tcW w:w="151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LNG接收站大口径岸基智能装卸臂</w:t>
            </w:r>
          </w:p>
        </w:tc>
        <w:tc>
          <w:tcPr>
            <w:tcW w:w="175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连云港远洋流体装卸设备有限公司、连云港杰瑞自动化有限公司</w:t>
            </w:r>
          </w:p>
        </w:tc>
        <w:tc>
          <w:tcPr>
            <w:tcW w:w="13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中石化天津LNG接收站、国家管网龙口LNG接收站等工程项目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jc w:val="center"/>
        </w:trPr>
        <w:tc>
          <w:tcPr>
            <w:tcW w:w="380" w:type="pct"/>
            <w:shd w:val="clear" w:color="auto" w:fill="auto"/>
            <w:noWrap w:val="0"/>
            <w:vAlign w:val="center"/>
          </w:tcPr>
          <w:p>
            <w:pPr>
              <w:pStyle w:val="20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hAnsi="Times New Roman"/>
                <w:w w:val="92"/>
              </w:rPr>
            </w:pPr>
          </w:p>
        </w:tc>
        <w:tc>
          <w:tcPr>
            <w:tcW w:w="151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海洋地震固体拖缆采集装备</w:t>
            </w:r>
          </w:p>
        </w:tc>
        <w:tc>
          <w:tcPr>
            <w:tcW w:w="175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中海油田服务股份有限公司</w:t>
            </w:r>
          </w:p>
        </w:tc>
        <w:tc>
          <w:tcPr>
            <w:tcW w:w="13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海中凹陷南次洼工区3D作业示范项目(533平方公里)、渤中33-1工区高密三维作业示范项目(620平方公里)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jc w:val="center"/>
        </w:trPr>
        <w:tc>
          <w:tcPr>
            <w:tcW w:w="380" w:type="pct"/>
            <w:shd w:val="clear" w:color="auto" w:fill="auto"/>
            <w:noWrap w:val="0"/>
            <w:vAlign w:val="center"/>
          </w:tcPr>
          <w:p>
            <w:pPr>
              <w:pStyle w:val="20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hAnsi="Times New Roman"/>
                <w:w w:val="92"/>
              </w:rPr>
            </w:pPr>
          </w:p>
        </w:tc>
        <w:tc>
          <w:tcPr>
            <w:tcW w:w="151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LNG站场大型LNG高压外输泵</w:t>
            </w:r>
          </w:p>
        </w:tc>
        <w:tc>
          <w:tcPr>
            <w:tcW w:w="175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大连深蓝泵业有限公司</w:t>
            </w:r>
          </w:p>
        </w:tc>
        <w:tc>
          <w:tcPr>
            <w:tcW w:w="13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国家管网深圳LNG接收站、中石油江苏LNG接收站、中海宁波LNG接收站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jc w:val="center"/>
        </w:trPr>
        <w:tc>
          <w:tcPr>
            <w:tcW w:w="380" w:type="pct"/>
            <w:shd w:val="clear" w:color="auto" w:fill="auto"/>
            <w:noWrap w:val="0"/>
            <w:vAlign w:val="center"/>
          </w:tcPr>
          <w:p>
            <w:pPr>
              <w:pStyle w:val="20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hAnsi="Times New Roman"/>
                <w:w w:val="92"/>
              </w:rPr>
            </w:pPr>
          </w:p>
        </w:tc>
        <w:tc>
          <w:tcPr>
            <w:tcW w:w="151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27万方LNG全容储罐</w:t>
            </w:r>
          </w:p>
        </w:tc>
        <w:tc>
          <w:tcPr>
            <w:tcW w:w="175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中海石油气电集团有限责任公司</w:t>
            </w:r>
          </w:p>
        </w:tc>
        <w:tc>
          <w:tcPr>
            <w:tcW w:w="13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中海油江苏天然气有限责任公司、广东珠海金湾液化天然气有限公司、广东珠海LNG二期工程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jc w:val="center"/>
        </w:trPr>
        <w:tc>
          <w:tcPr>
            <w:tcW w:w="380" w:type="pct"/>
            <w:shd w:val="clear" w:color="auto" w:fill="auto"/>
            <w:noWrap w:val="0"/>
            <w:vAlign w:val="center"/>
          </w:tcPr>
          <w:p>
            <w:pPr>
              <w:pStyle w:val="20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hAnsi="Times New Roman"/>
                <w:w w:val="92"/>
              </w:rPr>
            </w:pPr>
          </w:p>
        </w:tc>
        <w:tc>
          <w:tcPr>
            <w:tcW w:w="151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大型液化天然气装置闪蒸气提取高纯氦气技术装备</w:t>
            </w:r>
          </w:p>
        </w:tc>
        <w:tc>
          <w:tcPr>
            <w:tcW w:w="175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四川空分设备（集团）责任公司</w:t>
            </w:r>
          </w:p>
        </w:tc>
        <w:tc>
          <w:tcPr>
            <w:tcW w:w="13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内蒙古昊吉能源有限公司工业化示范应用项目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jc w:val="center"/>
        </w:trPr>
        <w:tc>
          <w:tcPr>
            <w:tcW w:w="380" w:type="pct"/>
            <w:shd w:val="clear" w:color="auto" w:fill="auto"/>
            <w:noWrap w:val="0"/>
            <w:vAlign w:val="center"/>
          </w:tcPr>
          <w:p>
            <w:pPr>
              <w:pStyle w:val="20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hAnsi="Times New Roman"/>
                <w:w w:val="92"/>
              </w:rPr>
            </w:pPr>
          </w:p>
        </w:tc>
        <w:tc>
          <w:tcPr>
            <w:tcW w:w="151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新型伸缩式无摩擦球阀</w:t>
            </w:r>
          </w:p>
        </w:tc>
        <w:tc>
          <w:tcPr>
            <w:tcW w:w="175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国家石油天然气管网有限公司华南分公司、西安航天动力研究所</w:t>
            </w:r>
          </w:p>
        </w:tc>
        <w:tc>
          <w:tcPr>
            <w:tcW w:w="13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国家管网集团有限公司华南分公司珠三角成品油长输管线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jc w:val="center"/>
        </w:trPr>
        <w:tc>
          <w:tcPr>
            <w:tcW w:w="380" w:type="pct"/>
            <w:shd w:val="clear" w:color="auto" w:fill="auto"/>
            <w:noWrap w:val="0"/>
            <w:vAlign w:val="center"/>
          </w:tcPr>
          <w:p>
            <w:pPr>
              <w:pStyle w:val="20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hAnsi="Times New Roman"/>
                <w:w w:val="92"/>
              </w:rPr>
            </w:pPr>
          </w:p>
        </w:tc>
        <w:tc>
          <w:tcPr>
            <w:tcW w:w="151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7000型电驱压裂橇</w:t>
            </w:r>
          </w:p>
        </w:tc>
        <w:tc>
          <w:tcPr>
            <w:tcW w:w="175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四川宝石机械专用车有限公司</w:t>
            </w:r>
          </w:p>
        </w:tc>
        <w:tc>
          <w:tcPr>
            <w:tcW w:w="13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中石油川庆钻探公司井下作业公司威远页岩气示范应用项目</w:t>
            </w:r>
          </w:p>
        </w:tc>
      </w:tr>
    </w:tbl>
    <w:p>
      <w:pPr>
        <w:spacing w:line="560" w:lineRule="exact"/>
        <w:ind w:right="520"/>
        <w:jc w:val="left"/>
        <w:rPr>
          <w:rFonts w:eastAsia="仿宋_GB2312"/>
          <w:b/>
          <w:bCs/>
          <w:sz w:val="36"/>
          <w:szCs w:val="32"/>
        </w:rPr>
      </w:pPr>
    </w:p>
    <w:sectPr>
      <w:headerReference r:id="rId3" w:type="default"/>
      <w:footerReference r:id="rId4" w:type="default"/>
      <w:pgSz w:w="11906" w:h="16838"/>
      <w:pgMar w:top="1985" w:right="1616" w:bottom="1814" w:left="1616" w:header="851" w:footer="992" w:gutter="0"/>
      <w:pgNumType w:fmt="numberInDash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  <w:rPr>
        <w:rFonts w:ascii="仿宋_GB2312" w:eastAsia="仿宋_GB2312"/>
        <w:sz w:val="28"/>
        <w:szCs w:val="28"/>
      </w:rPr>
    </w:pPr>
    <w:r>
      <w:rPr>
        <w:rFonts w:hint="eastAsia" w:ascii="仿宋_GB2312" w:eastAsia="仿宋_GB2312"/>
        <w:sz w:val="28"/>
        <w:szCs w:val="28"/>
      </w:rPr>
      <w:fldChar w:fldCharType="begin"/>
    </w:r>
    <w:r>
      <w:rPr>
        <w:rFonts w:hint="eastAsia" w:ascii="仿宋_GB2312" w:eastAsia="仿宋_GB2312"/>
        <w:sz w:val="28"/>
        <w:szCs w:val="28"/>
      </w:rPr>
      <w:instrText xml:space="preserve"> PAGE   \* MERGEFORMAT </w:instrText>
    </w:r>
    <w:r>
      <w:rPr>
        <w:rFonts w:hint="eastAsia" w:ascii="仿宋_GB2312" w:eastAsia="仿宋_GB2312"/>
        <w:sz w:val="28"/>
        <w:szCs w:val="28"/>
      </w:rPr>
      <w:fldChar w:fldCharType="separate"/>
    </w:r>
    <w:r>
      <w:rPr>
        <w:rFonts w:ascii="仿宋_GB2312" w:eastAsia="仿宋_GB2312"/>
        <w:sz w:val="28"/>
        <w:szCs w:val="28"/>
        <w:lang w:val="zh-CN"/>
      </w:rPr>
      <w:t>-</w:t>
    </w:r>
    <w:r>
      <w:rPr>
        <w:rFonts w:ascii="仿宋_GB2312" w:eastAsia="仿宋_GB2312"/>
        <w:sz w:val="28"/>
        <w:szCs w:val="28"/>
        <w:lang/>
      </w:rPr>
      <w:t xml:space="preserve"> 1 -</w:t>
    </w:r>
    <w:r>
      <w:rPr>
        <w:rFonts w:hint="eastAsia" w:ascii="仿宋_GB2312" w:eastAsia="仿宋_GB2312"/>
        <w:sz w:val="28"/>
        <w:szCs w:val="28"/>
      </w:rP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03C5D60"/>
    <w:multiLevelType w:val="multilevel"/>
    <w:tmpl w:val="503C5D60"/>
    <w:lvl w:ilvl="0" w:tentative="0">
      <w:start w:val="1"/>
      <w:numFmt w:val="decimal"/>
      <w:suff w:val="nothing"/>
      <w:lvlText w:val="%1"/>
      <w:lvlJc w:val="left"/>
      <w:pPr>
        <w:ind w:left="420" w:hanging="420"/>
      </w:pPr>
      <w:rPr>
        <w:rFonts w:hint="default" w:ascii="Times New Roman" w:hAnsi="Times New Roman" w:cs="Times New Roman"/>
        <w:sz w:val="21"/>
        <w:szCs w:val="21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6B05"/>
    <w:rsid w:val="00014263"/>
    <w:rsid w:val="00015A20"/>
    <w:rsid w:val="000160C1"/>
    <w:rsid w:val="00017B9C"/>
    <w:rsid w:val="00023357"/>
    <w:rsid w:val="00032109"/>
    <w:rsid w:val="00041F03"/>
    <w:rsid w:val="000446BF"/>
    <w:rsid w:val="00047DF1"/>
    <w:rsid w:val="000509FA"/>
    <w:rsid w:val="00051C4F"/>
    <w:rsid w:val="00053826"/>
    <w:rsid w:val="00066F9F"/>
    <w:rsid w:val="000726B3"/>
    <w:rsid w:val="00077BAF"/>
    <w:rsid w:val="000909D9"/>
    <w:rsid w:val="00092919"/>
    <w:rsid w:val="000A0217"/>
    <w:rsid w:val="000B0D76"/>
    <w:rsid w:val="000B1CAB"/>
    <w:rsid w:val="000C16D2"/>
    <w:rsid w:val="000C2CE5"/>
    <w:rsid w:val="000C705C"/>
    <w:rsid w:val="000D0697"/>
    <w:rsid w:val="000D28D9"/>
    <w:rsid w:val="000D2FEF"/>
    <w:rsid w:val="000E524B"/>
    <w:rsid w:val="000E7C5C"/>
    <w:rsid w:val="000F223A"/>
    <w:rsid w:val="000F5FF8"/>
    <w:rsid w:val="00114361"/>
    <w:rsid w:val="0011447C"/>
    <w:rsid w:val="00115C1B"/>
    <w:rsid w:val="0012082B"/>
    <w:rsid w:val="00125503"/>
    <w:rsid w:val="0014152C"/>
    <w:rsid w:val="001453D7"/>
    <w:rsid w:val="001453F2"/>
    <w:rsid w:val="001611B2"/>
    <w:rsid w:val="001620C3"/>
    <w:rsid w:val="00164AD3"/>
    <w:rsid w:val="00173BA8"/>
    <w:rsid w:val="00190D28"/>
    <w:rsid w:val="001A04AE"/>
    <w:rsid w:val="001A6D51"/>
    <w:rsid w:val="001B0720"/>
    <w:rsid w:val="001B10E8"/>
    <w:rsid w:val="001C2A5D"/>
    <w:rsid w:val="001C5974"/>
    <w:rsid w:val="001C709C"/>
    <w:rsid w:val="001E014F"/>
    <w:rsid w:val="001E18B0"/>
    <w:rsid w:val="001F26BB"/>
    <w:rsid w:val="001F3E5E"/>
    <w:rsid w:val="0020042A"/>
    <w:rsid w:val="00207F82"/>
    <w:rsid w:val="0021101E"/>
    <w:rsid w:val="002305D0"/>
    <w:rsid w:val="00237A63"/>
    <w:rsid w:val="0024333B"/>
    <w:rsid w:val="002519B0"/>
    <w:rsid w:val="002522A1"/>
    <w:rsid w:val="00257CB6"/>
    <w:rsid w:val="002766D9"/>
    <w:rsid w:val="0028574E"/>
    <w:rsid w:val="002927DC"/>
    <w:rsid w:val="002A1AC0"/>
    <w:rsid w:val="002B39BD"/>
    <w:rsid w:val="002B6343"/>
    <w:rsid w:val="002C1D2F"/>
    <w:rsid w:val="002D2A42"/>
    <w:rsid w:val="002D5E26"/>
    <w:rsid w:val="003016F5"/>
    <w:rsid w:val="00314F47"/>
    <w:rsid w:val="00323C2D"/>
    <w:rsid w:val="003324F5"/>
    <w:rsid w:val="00341FF8"/>
    <w:rsid w:val="003470BA"/>
    <w:rsid w:val="00357932"/>
    <w:rsid w:val="0036794B"/>
    <w:rsid w:val="00371024"/>
    <w:rsid w:val="00377D49"/>
    <w:rsid w:val="003841DF"/>
    <w:rsid w:val="00392D94"/>
    <w:rsid w:val="003A3F12"/>
    <w:rsid w:val="003A3F77"/>
    <w:rsid w:val="003A629C"/>
    <w:rsid w:val="003B2E41"/>
    <w:rsid w:val="003B47DE"/>
    <w:rsid w:val="003B524D"/>
    <w:rsid w:val="003C66C9"/>
    <w:rsid w:val="003D1938"/>
    <w:rsid w:val="003D2050"/>
    <w:rsid w:val="003D340E"/>
    <w:rsid w:val="003F4608"/>
    <w:rsid w:val="003F7A2E"/>
    <w:rsid w:val="00413A62"/>
    <w:rsid w:val="00414FCD"/>
    <w:rsid w:val="00422EEF"/>
    <w:rsid w:val="00424E23"/>
    <w:rsid w:val="00431AC1"/>
    <w:rsid w:val="004339E3"/>
    <w:rsid w:val="00436C23"/>
    <w:rsid w:val="00460B8A"/>
    <w:rsid w:val="004716ED"/>
    <w:rsid w:val="004734DB"/>
    <w:rsid w:val="004737A3"/>
    <w:rsid w:val="0047586B"/>
    <w:rsid w:val="00476BC4"/>
    <w:rsid w:val="00484006"/>
    <w:rsid w:val="00487792"/>
    <w:rsid w:val="004878E6"/>
    <w:rsid w:val="0049313D"/>
    <w:rsid w:val="004A5093"/>
    <w:rsid w:val="004A71ED"/>
    <w:rsid w:val="004C2461"/>
    <w:rsid w:val="004D28D2"/>
    <w:rsid w:val="004D2A40"/>
    <w:rsid w:val="004F28BC"/>
    <w:rsid w:val="004F3BFD"/>
    <w:rsid w:val="004F4F95"/>
    <w:rsid w:val="00502E4C"/>
    <w:rsid w:val="00511A95"/>
    <w:rsid w:val="005146E8"/>
    <w:rsid w:val="0053240B"/>
    <w:rsid w:val="00550656"/>
    <w:rsid w:val="00582347"/>
    <w:rsid w:val="0058299F"/>
    <w:rsid w:val="00596E1C"/>
    <w:rsid w:val="0059731B"/>
    <w:rsid w:val="005A0042"/>
    <w:rsid w:val="005A55A7"/>
    <w:rsid w:val="005E35AA"/>
    <w:rsid w:val="005E395C"/>
    <w:rsid w:val="006077C0"/>
    <w:rsid w:val="00607AFD"/>
    <w:rsid w:val="00615E17"/>
    <w:rsid w:val="006223FC"/>
    <w:rsid w:val="006311A3"/>
    <w:rsid w:val="00645AB1"/>
    <w:rsid w:val="00651256"/>
    <w:rsid w:val="00654FD8"/>
    <w:rsid w:val="006551C5"/>
    <w:rsid w:val="00657A39"/>
    <w:rsid w:val="0066081F"/>
    <w:rsid w:val="00661CD4"/>
    <w:rsid w:val="0066409E"/>
    <w:rsid w:val="00670B3C"/>
    <w:rsid w:val="006724E5"/>
    <w:rsid w:val="00682BB4"/>
    <w:rsid w:val="00687BAD"/>
    <w:rsid w:val="00690FB5"/>
    <w:rsid w:val="00696B8E"/>
    <w:rsid w:val="006A0EA7"/>
    <w:rsid w:val="006A7E48"/>
    <w:rsid w:val="006C195C"/>
    <w:rsid w:val="006C29F3"/>
    <w:rsid w:val="006C53BF"/>
    <w:rsid w:val="006E11C2"/>
    <w:rsid w:val="00707752"/>
    <w:rsid w:val="0071097D"/>
    <w:rsid w:val="007124EE"/>
    <w:rsid w:val="00722E4C"/>
    <w:rsid w:val="00730826"/>
    <w:rsid w:val="00737016"/>
    <w:rsid w:val="00742DE8"/>
    <w:rsid w:val="007446D4"/>
    <w:rsid w:val="00746A3E"/>
    <w:rsid w:val="00757EEB"/>
    <w:rsid w:val="0076277C"/>
    <w:rsid w:val="00765AC6"/>
    <w:rsid w:val="007704EB"/>
    <w:rsid w:val="00794F0C"/>
    <w:rsid w:val="007A418D"/>
    <w:rsid w:val="007C0491"/>
    <w:rsid w:val="007D326E"/>
    <w:rsid w:val="007E4034"/>
    <w:rsid w:val="007F456D"/>
    <w:rsid w:val="008064FF"/>
    <w:rsid w:val="0081671A"/>
    <w:rsid w:val="00824AAF"/>
    <w:rsid w:val="00835F60"/>
    <w:rsid w:val="00836E23"/>
    <w:rsid w:val="00840FCE"/>
    <w:rsid w:val="00842582"/>
    <w:rsid w:val="00862EB5"/>
    <w:rsid w:val="00870BC9"/>
    <w:rsid w:val="008723E7"/>
    <w:rsid w:val="008746FD"/>
    <w:rsid w:val="0088038B"/>
    <w:rsid w:val="00882601"/>
    <w:rsid w:val="00887AB8"/>
    <w:rsid w:val="008932FA"/>
    <w:rsid w:val="008B243F"/>
    <w:rsid w:val="008B39B6"/>
    <w:rsid w:val="008D0D00"/>
    <w:rsid w:val="008E7F5C"/>
    <w:rsid w:val="008F4988"/>
    <w:rsid w:val="008F53BE"/>
    <w:rsid w:val="00910AB5"/>
    <w:rsid w:val="009139A2"/>
    <w:rsid w:val="00913A63"/>
    <w:rsid w:val="00930CE8"/>
    <w:rsid w:val="00937D4D"/>
    <w:rsid w:val="00940BBA"/>
    <w:rsid w:val="00941C19"/>
    <w:rsid w:val="009610A6"/>
    <w:rsid w:val="00984FC9"/>
    <w:rsid w:val="0098545E"/>
    <w:rsid w:val="00995690"/>
    <w:rsid w:val="009B381B"/>
    <w:rsid w:val="009B3E0B"/>
    <w:rsid w:val="009C0842"/>
    <w:rsid w:val="009D737F"/>
    <w:rsid w:val="009E7D96"/>
    <w:rsid w:val="009F0C0F"/>
    <w:rsid w:val="009F275B"/>
    <w:rsid w:val="00A038D0"/>
    <w:rsid w:val="00A03FBE"/>
    <w:rsid w:val="00A06FCF"/>
    <w:rsid w:val="00A11A85"/>
    <w:rsid w:val="00A13931"/>
    <w:rsid w:val="00A25220"/>
    <w:rsid w:val="00A255F1"/>
    <w:rsid w:val="00A334DB"/>
    <w:rsid w:val="00A41459"/>
    <w:rsid w:val="00A41F06"/>
    <w:rsid w:val="00A60B49"/>
    <w:rsid w:val="00A726D4"/>
    <w:rsid w:val="00AB06B2"/>
    <w:rsid w:val="00AB2DE1"/>
    <w:rsid w:val="00AB312D"/>
    <w:rsid w:val="00AC59CB"/>
    <w:rsid w:val="00AC6456"/>
    <w:rsid w:val="00AD3F3D"/>
    <w:rsid w:val="00AE4796"/>
    <w:rsid w:val="00AE4FFB"/>
    <w:rsid w:val="00AE7705"/>
    <w:rsid w:val="00AF701E"/>
    <w:rsid w:val="00AF7DEC"/>
    <w:rsid w:val="00B037EB"/>
    <w:rsid w:val="00B175B0"/>
    <w:rsid w:val="00B31CCD"/>
    <w:rsid w:val="00B32536"/>
    <w:rsid w:val="00B33CB8"/>
    <w:rsid w:val="00B41AF0"/>
    <w:rsid w:val="00B477A9"/>
    <w:rsid w:val="00B61CB2"/>
    <w:rsid w:val="00B64DBD"/>
    <w:rsid w:val="00B660F8"/>
    <w:rsid w:val="00B6665D"/>
    <w:rsid w:val="00B769B3"/>
    <w:rsid w:val="00B911C7"/>
    <w:rsid w:val="00B94130"/>
    <w:rsid w:val="00B97419"/>
    <w:rsid w:val="00B97ADC"/>
    <w:rsid w:val="00BA11A7"/>
    <w:rsid w:val="00BB047D"/>
    <w:rsid w:val="00BB09F7"/>
    <w:rsid w:val="00BB0A50"/>
    <w:rsid w:val="00BB6057"/>
    <w:rsid w:val="00BD25A4"/>
    <w:rsid w:val="00BD5243"/>
    <w:rsid w:val="00BE10D0"/>
    <w:rsid w:val="00BE5B7F"/>
    <w:rsid w:val="00C01DA5"/>
    <w:rsid w:val="00C141E0"/>
    <w:rsid w:val="00C14B51"/>
    <w:rsid w:val="00C257FD"/>
    <w:rsid w:val="00C357EA"/>
    <w:rsid w:val="00C46221"/>
    <w:rsid w:val="00C51A40"/>
    <w:rsid w:val="00C63800"/>
    <w:rsid w:val="00C63AF6"/>
    <w:rsid w:val="00C677BD"/>
    <w:rsid w:val="00C710E0"/>
    <w:rsid w:val="00C81C49"/>
    <w:rsid w:val="00C8790E"/>
    <w:rsid w:val="00CB6EC6"/>
    <w:rsid w:val="00CC12C8"/>
    <w:rsid w:val="00CC6857"/>
    <w:rsid w:val="00CD2E44"/>
    <w:rsid w:val="00CE2434"/>
    <w:rsid w:val="00CF24F2"/>
    <w:rsid w:val="00D000CB"/>
    <w:rsid w:val="00D02534"/>
    <w:rsid w:val="00D02BC6"/>
    <w:rsid w:val="00D0776F"/>
    <w:rsid w:val="00D21F22"/>
    <w:rsid w:val="00D2610D"/>
    <w:rsid w:val="00D4620E"/>
    <w:rsid w:val="00D50E86"/>
    <w:rsid w:val="00D64573"/>
    <w:rsid w:val="00D702B8"/>
    <w:rsid w:val="00D7056B"/>
    <w:rsid w:val="00D75D47"/>
    <w:rsid w:val="00D832FB"/>
    <w:rsid w:val="00D90146"/>
    <w:rsid w:val="00D95076"/>
    <w:rsid w:val="00D958D1"/>
    <w:rsid w:val="00DA6336"/>
    <w:rsid w:val="00DB0336"/>
    <w:rsid w:val="00DC244A"/>
    <w:rsid w:val="00DC3ADD"/>
    <w:rsid w:val="00DC7A40"/>
    <w:rsid w:val="00DE1DD4"/>
    <w:rsid w:val="00DE246B"/>
    <w:rsid w:val="00DE2A67"/>
    <w:rsid w:val="00DF19D1"/>
    <w:rsid w:val="00DF323C"/>
    <w:rsid w:val="00DF4CB1"/>
    <w:rsid w:val="00DF71AA"/>
    <w:rsid w:val="00E00C82"/>
    <w:rsid w:val="00E07799"/>
    <w:rsid w:val="00E3657B"/>
    <w:rsid w:val="00E404F7"/>
    <w:rsid w:val="00E525AE"/>
    <w:rsid w:val="00E55F3D"/>
    <w:rsid w:val="00E7299E"/>
    <w:rsid w:val="00E762E4"/>
    <w:rsid w:val="00E776E2"/>
    <w:rsid w:val="00E83841"/>
    <w:rsid w:val="00E87420"/>
    <w:rsid w:val="00E87A01"/>
    <w:rsid w:val="00E90F6A"/>
    <w:rsid w:val="00E92063"/>
    <w:rsid w:val="00EA5353"/>
    <w:rsid w:val="00EC0CFF"/>
    <w:rsid w:val="00ED2E17"/>
    <w:rsid w:val="00EF26DF"/>
    <w:rsid w:val="00EF2C24"/>
    <w:rsid w:val="00EF3A2A"/>
    <w:rsid w:val="00F01238"/>
    <w:rsid w:val="00F1357A"/>
    <w:rsid w:val="00F204BC"/>
    <w:rsid w:val="00F26256"/>
    <w:rsid w:val="00F2751F"/>
    <w:rsid w:val="00F36C2D"/>
    <w:rsid w:val="00F46220"/>
    <w:rsid w:val="00F57C74"/>
    <w:rsid w:val="00F6708D"/>
    <w:rsid w:val="00F6773A"/>
    <w:rsid w:val="00F71147"/>
    <w:rsid w:val="00F73217"/>
    <w:rsid w:val="00F82019"/>
    <w:rsid w:val="00FA3720"/>
    <w:rsid w:val="00FA3FE4"/>
    <w:rsid w:val="00FA5547"/>
    <w:rsid w:val="00FB57F0"/>
    <w:rsid w:val="00FB7133"/>
    <w:rsid w:val="00FD1CCD"/>
    <w:rsid w:val="00FD366E"/>
    <w:rsid w:val="00FE7F03"/>
    <w:rsid w:val="17AD8FD7"/>
    <w:rsid w:val="1FD14647"/>
    <w:rsid w:val="3BDE6499"/>
    <w:rsid w:val="3BFED26F"/>
    <w:rsid w:val="56FFA0B8"/>
    <w:rsid w:val="5C6C3144"/>
    <w:rsid w:val="5FE70261"/>
    <w:rsid w:val="73EBFA90"/>
    <w:rsid w:val="7F958399"/>
    <w:rsid w:val="7FACA56A"/>
    <w:rsid w:val="B9DF1560"/>
    <w:rsid w:val="BFDF96AB"/>
    <w:rsid w:val="D35B732A"/>
    <w:rsid w:val="E4BD476D"/>
    <w:rsid w:val="F799736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semiHidden="0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semiHidden="0" w:name="Table Grid"/>
    <w:lsdException w:uiPriority="99" w:name="Table Theme"/>
    <w:lsdException w:uiPriority="60" w:name="Light Shading"/>
    <w:lsdException w:uiPriority="61" w:name="Light List"/>
    <w:lsdException w:uiPriority="62" w:name="Light Grid"/>
    <w:lsdException w:uiPriority="63" w:name="Medium Shading 1"/>
    <w:lsdException w:uiPriority="64" w:name="Medium Shading 2"/>
    <w:lsdException w:uiPriority="65" w:name="Medium List 1"/>
    <w:lsdException w:uiPriority="66" w:name="Medium List 2"/>
    <w:lsdException w:uiPriority="67" w:name="Medium Grid 1"/>
    <w:lsdException w:uiPriority="68" w:name="Medium Grid 2"/>
    <w:lsdException w:uiPriority="69" w:name="Medium Grid 3"/>
    <w:lsdException w:uiPriority="70" w:name="Dark List"/>
    <w:lsdException w:uiPriority="71" w:name="Colorful Shading"/>
    <w:lsdException w:uiPriority="72" w:name="Colorful List"/>
    <w:lsdException w:uiPriority="73" w:name="Colorful Grid"/>
    <w:lsdException w:uiPriority="60" w:name="Light Shading Accent 1"/>
    <w:lsdException w:uiPriority="61" w:name="Light List Accent 1"/>
    <w:lsdException w:uiPriority="62" w:name="Light Grid Accent 1"/>
    <w:lsdException w:uiPriority="63" w:name="Medium Shading 1 Accent 1"/>
    <w:lsdException w:uiPriority="64" w:name="Medium Shading 2 Accent 1"/>
    <w:lsdException w:uiPriority="65" w:name="Medium List 1 Accent 1"/>
    <w:lsdException w:qFormat="1" w:unhideWhenUsed="0" w:uiPriority="34" w:semiHidden="0" w:name="List Paragraph"/>
    <w:lsdException w:uiPriority="66" w:name="Medium List 2 Accent 1"/>
    <w:lsdException w:uiPriority="67" w:name="Medium Grid 1 Accent 1"/>
    <w:lsdException w:uiPriority="68" w:name="Medium Grid 2 Accent 1"/>
    <w:lsdException w:uiPriority="69" w:name="Medium Grid 3 Accent 1"/>
    <w:lsdException w:uiPriority="70" w:name="Dark List Accent 1"/>
    <w:lsdException w:uiPriority="71" w:name="Colorful Shading Accent 1"/>
    <w:lsdException w:uiPriority="72" w:name="Colorful List Accent 1"/>
    <w:lsdException w:uiPriority="73" w:name="Colorful Grid Accent 1"/>
    <w:lsdException w:uiPriority="60" w:name="Light Shading Accent 2"/>
    <w:lsdException w:uiPriority="61" w:name="Light List Accent 2"/>
    <w:lsdException w:uiPriority="62" w:name="Light Grid Accent 2"/>
    <w:lsdException w:uiPriority="63" w:name="Medium Shading 1 Accent 2"/>
    <w:lsdException w:uiPriority="64" w:name="Medium Shading 2 Accent 2"/>
    <w:lsdException w:uiPriority="65" w:name="Medium List 1 Accent 2"/>
    <w:lsdException w:uiPriority="66" w:name="Medium List 2 Accent 2"/>
    <w:lsdException w:uiPriority="67" w:name="Medium Grid 1 Accent 2"/>
    <w:lsdException w:uiPriority="68" w:name="Medium Grid 2 Accent 2"/>
    <w:lsdException w:uiPriority="69" w:name="Medium Grid 3 Accent 2"/>
    <w:lsdException w:uiPriority="70" w:name="Dark List Accent 2"/>
    <w:lsdException w:uiPriority="71" w:name="Colorful Shading Accent 2"/>
    <w:lsdException w:uiPriority="72" w:name="Colorful List Accent 2"/>
    <w:lsdException w:uiPriority="73" w:name="Colorful Grid Accent 2"/>
    <w:lsdException w:uiPriority="60" w:name="Light Shading Accent 3"/>
    <w:lsdException w:uiPriority="61" w:name="Light List Accent 3"/>
    <w:lsdException w:uiPriority="62" w:name="Light Grid Accent 3"/>
    <w:lsdException w:uiPriority="63" w:name="Medium Shading 1 Accent 3"/>
    <w:lsdException w:uiPriority="64" w:name="Medium Shading 2 Accent 3"/>
    <w:lsdException w:uiPriority="65" w:name="Medium List 1 Accent 3"/>
    <w:lsdException w:uiPriority="66" w:name="Medium List 2 Accent 3"/>
    <w:lsdException w:uiPriority="67" w:name="Medium Grid 1 Accent 3"/>
    <w:lsdException w:uiPriority="68" w:name="Medium Grid 2 Accent 3"/>
    <w:lsdException w:uiPriority="69" w:name="Medium Grid 3 Accent 3"/>
    <w:lsdException w:uiPriority="70" w:name="Dark List Accent 3"/>
    <w:lsdException w:uiPriority="71" w:name="Colorful Shading Accent 3"/>
    <w:lsdException w:uiPriority="72" w:name="Colorful List Accent 3"/>
    <w:lsdException w:uiPriority="73" w:name="Colorful Grid Accent 3"/>
    <w:lsdException w:uiPriority="60" w:name="Light Shading Accent 4"/>
    <w:lsdException w:uiPriority="61" w:name="Light List Accent 4"/>
    <w:lsdException w:uiPriority="62" w:name="Light Grid Accent 4"/>
    <w:lsdException w:uiPriority="63" w:name="Medium Shading 1 Accent 4"/>
    <w:lsdException w:uiPriority="64" w:name="Medium Shading 2 Accent 4"/>
    <w:lsdException w:uiPriority="65" w:name="Medium List 1 Accent 4"/>
    <w:lsdException w:uiPriority="66" w:name="Medium List 2 Accent 4"/>
    <w:lsdException w:uiPriority="67" w:name="Medium Grid 1 Accent 4"/>
    <w:lsdException w:uiPriority="68" w:name="Medium Grid 2 Accent 4"/>
    <w:lsdException w:uiPriority="69" w:name="Medium Grid 3 Accent 4"/>
    <w:lsdException w:uiPriority="70" w:name="Dark List Accent 4"/>
    <w:lsdException w:uiPriority="71" w:name="Colorful Shading Accent 4"/>
    <w:lsdException w:uiPriority="72" w:name="Colorful List Accent 4"/>
    <w:lsdException w:uiPriority="73" w:name="Colorful Grid Accent 4"/>
    <w:lsdException w:uiPriority="60" w:name="Light Shading Accent 5"/>
    <w:lsdException w:uiPriority="61" w:name="Light List Accent 5"/>
    <w:lsdException w:uiPriority="62" w:name="Light Grid Accent 5"/>
    <w:lsdException w:uiPriority="63" w:name="Medium Shading 1 Accent 5"/>
    <w:lsdException w:uiPriority="64" w:name="Medium Shading 2 Accent 5"/>
    <w:lsdException w:uiPriority="65" w:name="Medium List 1 Accent 5"/>
    <w:lsdException w:uiPriority="66" w:name="Medium List 2 Accent 5"/>
    <w:lsdException w:uiPriority="67" w:name="Medium Grid 1 Accent 5"/>
    <w:lsdException w:uiPriority="68" w:name="Medium Grid 2 Accent 5"/>
    <w:lsdException w:uiPriority="69" w:name="Medium Grid 3 Accent 5"/>
    <w:lsdException w:uiPriority="70" w:name="Dark List Accent 5"/>
    <w:lsdException w:uiPriority="71" w:name="Colorful Shading Accent 5"/>
    <w:lsdException w:uiPriority="72" w:name="Colorful List Accent 5"/>
    <w:lsdException w:uiPriority="73" w:name="Colorful Grid Accent 5"/>
    <w:lsdException w:uiPriority="60" w:name="Light Shading Accent 6"/>
    <w:lsdException w:uiPriority="61" w:name="Light List Accent 6"/>
    <w:lsdException w:uiPriority="62" w:name="Light Grid Accent 6"/>
    <w:lsdException w:uiPriority="63" w:name="Medium Shading 1 Accent 6"/>
    <w:lsdException w:uiPriority="64" w:name="Medium Shading 2 Accent 6"/>
    <w:lsdException w:uiPriority="65" w:name="Medium List 1 Accent 6"/>
    <w:lsdException w:uiPriority="66" w:name="Medium List 2 Accent 6"/>
    <w:lsdException w:uiPriority="67" w:name="Medium Grid 1 Accent 6"/>
    <w:lsdException w:uiPriority="68" w:name="Medium Grid 2 Accent 6"/>
    <w:lsdException w:uiPriority="69" w:name="Medium Grid 3 Accent 6"/>
    <w:lsdException w:uiPriority="70" w:name="Dark List Accent 6"/>
    <w:lsdException w:uiPriority="71" w:name="Colorful Shading Accent 6"/>
    <w:lsdException w:uiPriority="72" w:name="Colorful List Accent 6"/>
    <w:lsdException w:uiPriority="73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lang w:val="en-US" w:eastAsia="zh-CN" w:bidi="ar-SA"/>
    </w:rPr>
  </w:style>
  <w:style w:type="character" w:default="1" w:styleId="9">
    <w:name w:val="Default Paragraph Font"/>
    <w:uiPriority w:val="0"/>
  </w:style>
  <w:style w:type="table" w:default="1" w:styleId="7">
    <w:name w:val="Normal Table"/>
    <w:unhideWhenUsed/>
    <w:uiPriority w:val="99"/>
    <w:tblPr>
      <w:tblStyle w:val="7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semiHidden/>
    <w:uiPriority w:val="0"/>
    <w:pPr>
      <w:shd w:val="clear" w:color="auto" w:fill="000080"/>
    </w:pPr>
  </w:style>
  <w:style w:type="paragraph" w:styleId="3">
    <w:name w:val="Date"/>
    <w:basedOn w:val="1"/>
    <w:next w:val="1"/>
    <w:link w:val="11"/>
    <w:uiPriority w:val="0"/>
    <w:pPr>
      <w:ind w:left="100" w:leftChars="2500"/>
    </w:pPr>
  </w:style>
  <w:style w:type="paragraph" w:styleId="4">
    <w:name w:val="Balloon Text"/>
    <w:basedOn w:val="1"/>
    <w:link w:val="12"/>
    <w:uiPriority w:val="0"/>
    <w:rPr>
      <w:sz w:val="18"/>
      <w:szCs w:val="18"/>
    </w:rPr>
  </w:style>
  <w:style w:type="paragraph" w:styleId="5">
    <w:name w:val="footer"/>
    <w:basedOn w:val="1"/>
    <w:link w:val="13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table" w:styleId="8">
    <w:name w:val="Table Grid"/>
    <w:basedOn w:val="7"/>
    <w:unhideWhenUsed/>
    <w:uiPriority w:val="99"/>
    <w:pPr>
      <w:widowControl w:val="0"/>
      <w:jc w:val="both"/>
    </w:pPr>
    <w:tblPr>
      <w:tblStyle w:val="7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page number"/>
    <w:uiPriority w:val="0"/>
  </w:style>
  <w:style w:type="character" w:customStyle="1" w:styleId="11">
    <w:name w:val="日期 Char"/>
    <w:link w:val="3"/>
    <w:uiPriority w:val="0"/>
    <w:rPr>
      <w:kern w:val="2"/>
      <w:sz w:val="21"/>
    </w:rPr>
  </w:style>
  <w:style w:type="character" w:customStyle="1" w:styleId="12">
    <w:name w:val="批注框文本 Char"/>
    <w:link w:val="4"/>
    <w:uiPriority w:val="0"/>
    <w:rPr>
      <w:kern w:val="2"/>
      <w:sz w:val="18"/>
      <w:szCs w:val="18"/>
    </w:rPr>
  </w:style>
  <w:style w:type="character" w:customStyle="1" w:styleId="13">
    <w:name w:val="页脚 Char"/>
    <w:link w:val="5"/>
    <w:uiPriority w:val="99"/>
    <w:rPr>
      <w:kern w:val="2"/>
      <w:sz w:val="18"/>
    </w:rPr>
  </w:style>
  <w:style w:type="paragraph" w:customStyle="1" w:styleId="14">
    <w:name w:val=" Char Char Char Char Char Char Char Char"/>
    <w:basedOn w:val="1"/>
    <w:uiPriority w:val="0"/>
    <w:rPr>
      <w:kern w:val="0"/>
    </w:rPr>
  </w:style>
  <w:style w:type="paragraph" w:customStyle="1" w:styleId="15">
    <w:name w:val="正文 New"/>
    <w:qFormat/>
    <w:uiPriority w:val="0"/>
    <w:pPr>
      <w:widowControl w:val="0"/>
      <w:spacing w:line="240" w:lineRule="atLeast"/>
      <w:jc w:val="both"/>
    </w:pPr>
    <w:rPr>
      <w:rFonts w:eastAsia="仿宋_GB2312"/>
      <w:spacing w:val="-6"/>
      <w:kern w:val="2"/>
      <w:sz w:val="32"/>
      <w:szCs w:val="22"/>
      <w:lang w:val="en-US" w:eastAsia="zh-CN" w:bidi="ar-SA"/>
    </w:rPr>
  </w:style>
  <w:style w:type="paragraph" w:customStyle="1" w:styleId="16">
    <w:name w:val="正文 New New New New New New New New New New New New New New New New New New New"/>
    <w:qFormat/>
    <w:uiPriority w:val="0"/>
    <w:pPr>
      <w:widowControl w:val="0"/>
      <w:spacing w:line="346" w:lineRule="auto"/>
      <w:ind w:left="1" w:firstLine="419"/>
      <w:jc w:val="both"/>
      <w:textAlignment w:val="bottom"/>
    </w:pPr>
    <w:rPr>
      <w:rFonts w:eastAsia="仿宋_GB2312"/>
      <w:sz w:val="32"/>
      <w:szCs w:val="22"/>
      <w:lang w:val="en-US" w:eastAsia="zh-CN" w:bidi="ar-SA"/>
    </w:rPr>
  </w:style>
  <w:style w:type="paragraph" w:customStyle="1" w:styleId="17">
    <w:name w:val="正文 New New New New New New New New New New New New New New New New New New New New New New New New New"/>
    <w:uiPriority w:val="0"/>
    <w:pPr>
      <w:widowControl w:val="0"/>
      <w:spacing w:line="346" w:lineRule="auto"/>
      <w:ind w:left="1" w:firstLine="419"/>
      <w:jc w:val="both"/>
      <w:textAlignment w:val="bottom"/>
    </w:pPr>
    <w:rPr>
      <w:rFonts w:eastAsia="仿宋_GB2312"/>
      <w:sz w:val="32"/>
      <w:szCs w:val="22"/>
      <w:lang w:val="en-US" w:eastAsia="zh-CN" w:bidi="ar-SA"/>
    </w:rPr>
  </w:style>
  <w:style w:type="paragraph" w:customStyle="1" w:styleId="18">
    <w:name w:val="正文 New New New New New New New New New New New New New New New New New New New New New New New New"/>
    <w:qFormat/>
    <w:uiPriority w:val="0"/>
    <w:pPr>
      <w:widowControl w:val="0"/>
      <w:spacing w:line="346" w:lineRule="auto"/>
      <w:ind w:left="1" w:firstLine="419"/>
      <w:jc w:val="both"/>
      <w:textAlignment w:val="bottom"/>
    </w:pPr>
    <w:rPr>
      <w:rFonts w:eastAsia="仿宋_GB2312"/>
      <w:sz w:val="32"/>
      <w:szCs w:val="22"/>
      <w:lang w:val="en-US" w:eastAsia="zh-CN" w:bidi="ar-SA"/>
    </w:rPr>
  </w:style>
  <w:style w:type="paragraph" w:customStyle="1" w:styleId="19">
    <w:name w:val="正文 New New"/>
    <w:qFormat/>
    <w:uiPriority w:val="0"/>
    <w:pPr>
      <w:widowControl w:val="0"/>
      <w:spacing w:line="240" w:lineRule="atLeast"/>
      <w:jc w:val="both"/>
    </w:pPr>
    <w:rPr>
      <w:rFonts w:eastAsia="仿宋_GB2312"/>
      <w:spacing w:val="-6"/>
      <w:kern w:val="2"/>
      <w:sz w:val="32"/>
      <w:szCs w:val="22"/>
      <w:lang w:val="en-US" w:eastAsia="zh-CN" w:bidi="ar-SA"/>
    </w:rPr>
  </w:style>
  <w:style w:type="paragraph" w:styleId="20">
    <w:name w:val="List Paragraph"/>
    <w:basedOn w:val="1"/>
    <w:qFormat/>
    <w:uiPriority w:val="34"/>
    <w:pPr>
      <w:ind w:firstLine="420" w:firstLineChars="200"/>
    </w:pPr>
    <w:rPr>
      <w:rFonts w:ascii="Calibri" w:hAnsi="Calibri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11</Pages>
  <Words>1078</Words>
  <Characters>6148</Characters>
  <Lines>51</Lines>
  <Paragraphs>14</Paragraphs>
  <TotalTime>1</TotalTime>
  <ScaleCrop>false</ScaleCrop>
  <LinksUpToDate>false</LinksUpToDate>
  <CharactersWithSpaces>7212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2020-11-10T14:38:00Z</dcterms:created>
  <dc:creator>uof</dc:creator>
  <cp:lastModifiedBy>小玉</cp:lastModifiedBy>
  <cp:lastPrinted>2021-12-14T06:37:00Z</cp:lastPrinted>
  <dcterms:modified xsi:type="dcterms:W3CDTF">2021-12-22T10:03:52Z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D2AE7561088A4CCB89065A2A8304EE56</vt:lpwstr>
  </property>
</Properties>
</file>