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D0859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0" w:firstLineChars="0"/>
        <w:textAlignment w:val="auto"/>
        <w:outlineLvl w:val="9"/>
        <w:rPr>
          <w:rFonts w:hint="eastAsia" w:ascii="黑体" w:hAnsi="黑体" w:eastAsia="黑体" w:cs="黑体"/>
          <w:sz w:val="30"/>
          <w:szCs w:val="30"/>
          <w:lang w:val="en-US" w:eastAsia="zh-Hans"/>
        </w:rPr>
      </w:pPr>
      <w:r>
        <w:rPr>
          <w:rFonts w:hint="eastAsia" w:ascii="黑体" w:hAnsi="黑体" w:eastAsia="黑体" w:cs="黑体"/>
          <w:sz w:val="30"/>
          <w:szCs w:val="30"/>
          <w:lang w:val="en-US" w:eastAsia="zh-Hans"/>
        </w:rPr>
        <w:t>附件</w:t>
      </w:r>
      <w:r>
        <w:rPr>
          <w:rFonts w:hint="eastAsia" w:ascii="黑体" w:hAnsi="黑体" w:eastAsia="黑体" w:cs="黑体"/>
          <w:sz w:val="30"/>
          <w:szCs w:val="30"/>
          <w:lang w:eastAsia="zh-Hans"/>
        </w:rPr>
        <w:t>1</w:t>
      </w:r>
    </w:p>
    <w:p w14:paraId="05E4F94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Hans"/>
        </w:rPr>
      </w:pPr>
    </w:p>
    <w:p w14:paraId="1BAA169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Hans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Hans"/>
        </w:rPr>
        <w:t>储能研究课题清单</w:t>
      </w:r>
    </w:p>
    <w:p w14:paraId="71F5B90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18"/>
          <w:szCs w:val="18"/>
          <w:lang w:val="en-US" w:eastAsia="zh-Hans"/>
        </w:rPr>
      </w:pPr>
    </w:p>
    <w:tbl>
      <w:tblPr>
        <w:tblStyle w:val="7"/>
        <w:tblW w:w="8038" w:type="dxa"/>
        <w:tblInd w:w="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0"/>
        <w:gridCol w:w="1976"/>
        <w:gridCol w:w="5492"/>
      </w:tblGrid>
      <w:tr w14:paraId="36A3F7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07EEF56">
            <w:pPr>
              <w:spacing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Hans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Hans"/>
              </w:rPr>
              <w:t>序号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3B8E014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课题名称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6956932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研究要点</w:t>
            </w:r>
          </w:p>
        </w:tc>
      </w:tr>
      <w:tr w14:paraId="255215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7A0ACBB"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  <w:t>1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7B71BAD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新型储能支撑实现碳达峰碳中和目标的应用潜力与发展路径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2003D3A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结合我国碳达峰碳中和路径研究成果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从经济效益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环境效益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社会效益等方面梳理研究新型储能的潜在作用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提出相关发展路径和政策建议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。</w:t>
            </w:r>
          </w:p>
        </w:tc>
      </w:tr>
      <w:tr w14:paraId="3DC09D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3A90C8C"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  <w:t>2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107D998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新型储能可再生技术发展与商业模式研究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E8A54C6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结合新型储能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资源保障和碳足迹评价</w:t>
            </w:r>
            <w:bookmarkStart w:id="0" w:name="_GoBack"/>
            <w:bookmarkEnd w:id="0"/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分析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可再生技术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发展潜力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研究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将循环设计原则融入储能产品开发及应用的可行性方案。研究基于循环经济理念的商业模式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分析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储能共享、租赁保险和可再生回收及制造的可能性。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结合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可再生技术和循环经济理念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研究成果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提出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新型储能发展政策建议。</w:t>
            </w:r>
          </w:p>
        </w:tc>
      </w:tr>
      <w:tr w14:paraId="22A0AF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4E4E0B4"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  <w:t>3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A783294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新型储能产业链供应链中长期可靠性评价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041110A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梳理国内外主流储能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锂离子电池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压缩空气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液流电池等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）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及具有成本竞争力的潜在技术相关上游采矿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材料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加工制造等环节全球布局情况和自主化水平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研判相关技术可支撑产业发展规模和潜在风险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提出应对政策建议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。</w:t>
            </w:r>
          </w:p>
        </w:tc>
      </w:tr>
      <w:tr w14:paraId="71092F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CF3E36D"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  <w:t>4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9E3D20F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氢储能与电力系统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耦合集成发展及商业模式研究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DFCDEE1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研究氢储能与新型电力系统耦合的关键技术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规模化布局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商业运行模式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并对标准体系和政策提出建议。</w:t>
            </w:r>
          </w:p>
        </w:tc>
      </w:tr>
      <w:tr w14:paraId="6F40F8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B5F636E"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  <w:t>5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C63A17E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不同时间尺度的规模化多类型储能技术选型研究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B5216D4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研究不同储能时长新型储能技术要求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结合各种储能技术特性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经济性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提出不同应用场景匹配的储能技术路线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。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研究总结新型储能技术创新前沿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研判技术发展趋势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提出新型储能发展重点方向。</w:t>
            </w:r>
          </w:p>
        </w:tc>
      </w:tr>
      <w:tr w14:paraId="41617D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8F782BB"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  <w:t>6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8685159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电化学储能安全管理技术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研究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087E8E2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对比研究国内外电化学储能系统火灾案例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提出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电化学储能系统故障诊断评估方案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安全防护措施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有关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技术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和管理机制设计建议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。</w:t>
            </w:r>
          </w:p>
        </w:tc>
      </w:tr>
      <w:tr w14:paraId="76C09E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4AFCFFE"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  <w:t>7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6B9B9E1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基于应用场景的新型储能标准体系及应用指南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1F5D9C9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筛选“十四五”时期新型储能重要应用场景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并基于应用场景提出项目规划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设计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建设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并网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运营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退役等各环节需要应用的标准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形成指南文件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；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并对标准体系制修订提出有关建议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。</w:t>
            </w:r>
          </w:p>
        </w:tc>
      </w:tr>
      <w:tr w14:paraId="1D08DB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CB57383"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  <w:t>8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A426D2E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大型新能源基地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跨省区送电配置新型储能研究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5EBF761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研究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大型新能源基地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及送出通道配套建设新型储能的规划布局方法研究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研究制定相关技术规范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；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并结合具体案例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研究提出相关标准实施应用的具体措施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。</w:t>
            </w:r>
          </w:p>
        </w:tc>
      </w:tr>
      <w:tr w14:paraId="2D6A06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0E13C21"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  <w:t>9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4746585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电网功能替代性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储能准入评估体系研究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404942F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研究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电网侧储能技术特征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提出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功能替代型储能的界定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和效果评估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方法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形成有关价格政策建议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。</w:t>
            </w:r>
          </w:p>
        </w:tc>
      </w:tr>
      <w:tr w14:paraId="1426F7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D764C29"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  <w:t>10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51E1FCF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分布式离网储能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发展形势与政策建议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7CC5F34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开展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我国偏远地区电力现状及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储能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需求分析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确定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我国支持发展分布式离网储能的必要性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提出相关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建设实施方案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结合经济社会效益分析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提出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分布式离网储能发展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相关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政策建议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  <w:t>。</w:t>
            </w:r>
          </w:p>
        </w:tc>
      </w:tr>
      <w:tr w14:paraId="492BD8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FC04C91"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  <w:t>11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93C280A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多元化储能技术及其在综合智慧能源系统中的应用模式研究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F7C2E5C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分析综合智慧能源系统发展对储能系统的需求，研究电化学储能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物理储能和热储能等技术特性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挖掘各类储能技术耦合性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互补性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确定混合储能技术经济特征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。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结合典型应用场景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研究各类储能的配置原则和控制策略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提出促进储能和综合智慧能源系统协同发展的政策建议。</w:t>
            </w:r>
          </w:p>
        </w:tc>
      </w:tr>
      <w:tr w14:paraId="0A86D1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70" w:type="dxa"/>
            <w:tcBorders>
              <w:tl2br w:val="nil"/>
              <w:tr2bl w:val="nil"/>
            </w:tcBorders>
            <w:noWrap w:val="0"/>
            <w:vAlign w:val="center"/>
          </w:tcPr>
          <w:p w14:paraId="23655CE4"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  <w:t>12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noWrap w:val="0"/>
            <w:vAlign w:val="center"/>
          </w:tcPr>
          <w:p w14:paraId="5EF1B5F0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风光储联合发电系统运行特性分析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经济和社会影响评价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noWrap w:val="0"/>
            <w:vAlign w:val="center"/>
          </w:tcPr>
          <w:p w14:paraId="4118EF02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研究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风光水储多能互补运行调度模型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eastAsia="zh-CN" w:bidi="ar-SA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研究总结多能互补调度策略，实现多种优化目标、复杂约束条件下的基地运行调度方案分析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和运行特性评价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。基于全生命周期视角，全面识别风电、光伏、储能电站材料生产、运输、电站建设、运维以及回收等环节中的碳排放源，建立风光储联合发电站的全生命周期碳排放模型。</w:t>
            </w:r>
          </w:p>
        </w:tc>
      </w:tr>
      <w:tr w14:paraId="660E9C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70" w:type="dxa"/>
            <w:tcBorders>
              <w:tl2br w:val="nil"/>
              <w:tr2bl w:val="nil"/>
            </w:tcBorders>
            <w:noWrap w:val="0"/>
            <w:vAlign w:val="center"/>
          </w:tcPr>
          <w:p w14:paraId="34CE5ADF"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Han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  <w:t>13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noWrap w:val="0"/>
            <w:vAlign w:val="center"/>
          </w:tcPr>
          <w:p w14:paraId="7A99BC37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适应高比例可再生能源发展的储能需求和调度运行机制研究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noWrap w:val="0"/>
            <w:vAlign w:val="center"/>
          </w:tcPr>
          <w:p w14:paraId="04FFD023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研究高比例新能源接入条件下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电力系统中新型储能建设规模及性能需求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结合现有电力市场机制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研究各类新型储能的调度运行策略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提出有关市场规则优化建议。</w:t>
            </w:r>
          </w:p>
        </w:tc>
      </w:tr>
      <w:tr w14:paraId="63F9B5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3" w:hRule="atLeast"/>
        </w:trPr>
        <w:tc>
          <w:tcPr>
            <w:tcW w:w="570" w:type="dxa"/>
            <w:tcBorders>
              <w:tl2br w:val="nil"/>
              <w:tr2bl w:val="nil"/>
            </w:tcBorders>
            <w:noWrap w:val="0"/>
            <w:vAlign w:val="center"/>
          </w:tcPr>
          <w:p w14:paraId="603DAE0F">
            <w:pPr>
              <w:spacing w:line="240" w:lineRule="auto"/>
              <w:ind w:firstLine="0" w:firstLineChars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14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noWrap w:val="0"/>
            <w:vAlign w:val="center"/>
          </w:tcPr>
          <w:p w14:paraId="1CEEBE8D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  <w:t>新型储能参与电力市场的国内外对比研究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noWrap w:val="0"/>
            <w:vAlign w:val="center"/>
          </w:tcPr>
          <w:p w14:paraId="1E750CED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总结国外新型储能参与电力市场相关经验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研究新型储能参与电力市场的准入条件、定价方式、出清结算机制、输配电价机制、收益评估方法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明确新型储能参与市场的相关策略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提出相关市场机制优化的政策建议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。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探索新型储能同时参与多个市场的可行性。</w:t>
            </w:r>
          </w:p>
        </w:tc>
      </w:tr>
      <w:tr w14:paraId="5C4F62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70" w:type="dxa"/>
            <w:tcBorders>
              <w:tl2br w:val="nil"/>
              <w:tr2bl w:val="nil"/>
            </w:tcBorders>
            <w:noWrap w:val="0"/>
            <w:vAlign w:val="center"/>
          </w:tcPr>
          <w:p w14:paraId="5CCC8A65"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Hans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976" w:type="dxa"/>
            <w:tcBorders>
              <w:tl2br w:val="nil"/>
              <w:tr2bl w:val="nil"/>
            </w:tcBorders>
            <w:noWrap w:val="0"/>
            <w:vAlign w:val="center"/>
          </w:tcPr>
          <w:p w14:paraId="35F37312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储能在新型电力系统中应用场景及成本补偿机制研究</w:t>
            </w:r>
          </w:p>
        </w:tc>
        <w:tc>
          <w:tcPr>
            <w:tcW w:w="5492" w:type="dxa"/>
            <w:tcBorders>
              <w:tl2br w:val="nil"/>
              <w:tr2bl w:val="nil"/>
            </w:tcBorders>
            <w:noWrap w:val="0"/>
            <w:vAlign w:val="center"/>
          </w:tcPr>
          <w:p w14:paraId="36941436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围绕不同储能应用场景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结合多种储能技术特性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研究确定相应商业模式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Hans" w:bidi="ar"/>
              </w:rPr>
              <w:t>提出价格及产业、财政补贴、金融等方面政策建议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eastAsia="zh-Hans" w:bidi="ar"/>
              </w:rPr>
              <w:t>。</w:t>
            </w:r>
          </w:p>
        </w:tc>
      </w:tr>
    </w:tbl>
    <w:p w14:paraId="7B0F28CB">
      <w:pPr>
        <w:spacing w:line="560" w:lineRule="exact"/>
        <w:ind w:firstLine="0" w:firstLineChars="0"/>
        <w:rPr>
          <w:rFonts w:hint="eastAsia" w:ascii="仿宋_GB2312" w:hAnsi="Calibri" w:eastAsia="仿宋_GB2312" w:cs="Times New Roman"/>
          <w:sz w:val="32"/>
          <w:szCs w:val="32"/>
        </w:rPr>
      </w:pPr>
    </w:p>
    <w:p w14:paraId="666766A0">
      <w:pPr>
        <w:ind w:left="0" w:leftChars="0" w:firstLine="0" w:firstLineChars="0"/>
        <w:rPr>
          <w:rFonts w:hint="eastAsia" w:cs="Times New Roman"/>
          <w:sz w:val="32"/>
          <w:szCs w:val="32"/>
          <w:lang w:val="en-US" w:eastAsia="zh-Hans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11A883"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0EC"/>
    <w:rsid w:val="000A137F"/>
    <w:rsid w:val="000C118C"/>
    <w:rsid w:val="000F1520"/>
    <w:rsid w:val="00370080"/>
    <w:rsid w:val="00447A4E"/>
    <w:rsid w:val="004C5373"/>
    <w:rsid w:val="005400EC"/>
    <w:rsid w:val="00692F5B"/>
    <w:rsid w:val="006D5428"/>
    <w:rsid w:val="00836E42"/>
    <w:rsid w:val="008C2FB7"/>
    <w:rsid w:val="009409DB"/>
    <w:rsid w:val="00B10737"/>
    <w:rsid w:val="00B970E4"/>
    <w:rsid w:val="00C20A6F"/>
    <w:rsid w:val="00C675A1"/>
    <w:rsid w:val="00CB735A"/>
    <w:rsid w:val="00D704BE"/>
    <w:rsid w:val="00D91407"/>
    <w:rsid w:val="00F75D66"/>
    <w:rsid w:val="00FB5064"/>
    <w:rsid w:val="075E5CE6"/>
    <w:rsid w:val="2CFE1D20"/>
    <w:rsid w:val="2FFF923F"/>
    <w:rsid w:val="35F73E77"/>
    <w:rsid w:val="36FBA76A"/>
    <w:rsid w:val="37FF8C51"/>
    <w:rsid w:val="39AD7F76"/>
    <w:rsid w:val="3D6538D9"/>
    <w:rsid w:val="3DF4312B"/>
    <w:rsid w:val="3EFDA554"/>
    <w:rsid w:val="3EFDBD88"/>
    <w:rsid w:val="3F7B7679"/>
    <w:rsid w:val="3FD7593B"/>
    <w:rsid w:val="3FF37069"/>
    <w:rsid w:val="3FFF07CD"/>
    <w:rsid w:val="4F7DE21D"/>
    <w:rsid w:val="4FF75603"/>
    <w:rsid w:val="55D7372F"/>
    <w:rsid w:val="59FEAD4C"/>
    <w:rsid w:val="5DFF067E"/>
    <w:rsid w:val="5DFF1853"/>
    <w:rsid w:val="5FDFD629"/>
    <w:rsid w:val="67F71B64"/>
    <w:rsid w:val="69D4E8D5"/>
    <w:rsid w:val="6F6D29BD"/>
    <w:rsid w:val="6F7B9439"/>
    <w:rsid w:val="73FFB4C0"/>
    <w:rsid w:val="7447F24F"/>
    <w:rsid w:val="75FE8BF0"/>
    <w:rsid w:val="76FF1ACE"/>
    <w:rsid w:val="77B3D939"/>
    <w:rsid w:val="77F89136"/>
    <w:rsid w:val="77FFB163"/>
    <w:rsid w:val="7AD19F23"/>
    <w:rsid w:val="7B71E0A7"/>
    <w:rsid w:val="7BD632ED"/>
    <w:rsid w:val="7BF5985D"/>
    <w:rsid w:val="7CFF9BFD"/>
    <w:rsid w:val="7D6D42E7"/>
    <w:rsid w:val="7DBFF54A"/>
    <w:rsid w:val="7DDCA012"/>
    <w:rsid w:val="7EFD3B3A"/>
    <w:rsid w:val="7F39BE38"/>
    <w:rsid w:val="7F3EAC6D"/>
    <w:rsid w:val="7F4E04C0"/>
    <w:rsid w:val="7FB313F8"/>
    <w:rsid w:val="7FDC354D"/>
    <w:rsid w:val="7FF33563"/>
    <w:rsid w:val="7FFFFE6C"/>
    <w:rsid w:val="89F62400"/>
    <w:rsid w:val="8F464267"/>
    <w:rsid w:val="8FD9F7D4"/>
    <w:rsid w:val="9CADC6F8"/>
    <w:rsid w:val="9E7BF2E6"/>
    <w:rsid w:val="9FFEACA1"/>
    <w:rsid w:val="A7F55357"/>
    <w:rsid w:val="AFF71288"/>
    <w:rsid w:val="B5A7AF77"/>
    <w:rsid w:val="B6CE04BF"/>
    <w:rsid w:val="BBCBBDBB"/>
    <w:rsid w:val="BC5E9D68"/>
    <w:rsid w:val="BDDFA6A9"/>
    <w:rsid w:val="BDFE307A"/>
    <w:rsid w:val="BF3EA793"/>
    <w:rsid w:val="BF665501"/>
    <w:rsid w:val="BFB31B6F"/>
    <w:rsid w:val="BFFF2E97"/>
    <w:rsid w:val="CA7EE43E"/>
    <w:rsid w:val="CDDA5B38"/>
    <w:rsid w:val="D4F3FA26"/>
    <w:rsid w:val="D7F2246A"/>
    <w:rsid w:val="DD731BDB"/>
    <w:rsid w:val="DF37423C"/>
    <w:rsid w:val="DFFF7797"/>
    <w:rsid w:val="EACD4D10"/>
    <w:rsid w:val="F4D7980A"/>
    <w:rsid w:val="F5BCF4DB"/>
    <w:rsid w:val="F7DFCEB5"/>
    <w:rsid w:val="F7FE198E"/>
    <w:rsid w:val="F7FF0FCD"/>
    <w:rsid w:val="FB6F5201"/>
    <w:rsid w:val="FCFDE5E6"/>
    <w:rsid w:val="FDB771DB"/>
    <w:rsid w:val="FEFF58B4"/>
    <w:rsid w:val="FF3B3D06"/>
    <w:rsid w:val="FFBFD7C9"/>
    <w:rsid w:val="FFCDD057"/>
    <w:rsid w:val="FFDF42D5"/>
    <w:rsid w:val="FFEF2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spacing w:before="240" w:after="280" w:line="576" w:lineRule="auto"/>
      <w:outlineLvl w:val="0"/>
    </w:pPr>
    <w:rPr>
      <w:rFonts w:eastAsia="黑体"/>
      <w:b/>
      <w:bCs/>
      <w:kern w:val="44"/>
      <w:szCs w:val="44"/>
    </w:rPr>
  </w:style>
  <w:style w:type="paragraph" w:styleId="3">
    <w:name w:val="heading 2"/>
    <w:basedOn w:val="1"/>
    <w:next w:val="1"/>
    <w:link w:val="14"/>
    <w:unhideWhenUsed/>
    <w:qFormat/>
    <w:uiPriority w:val="9"/>
    <w:pPr>
      <w:spacing w:before="260" w:after="260" w:line="412" w:lineRule="auto"/>
      <w:outlineLvl w:val="1"/>
    </w:pPr>
    <w:rPr>
      <w:rFonts w:eastAsia="楷体" w:cstheme="majorBidi"/>
      <w:b/>
      <w:bCs/>
      <w:szCs w:val="32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3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qFormat/>
    <w:uiPriority w:val="0"/>
  </w:style>
  <w:style w:type="character" w:styleId="12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3">
    <w:name w:val="标题 1 Char"/>
    <w:basedOn w:val="9"/>
    <w:link w:val="2"/>
    <w:qFormat/>
    <w:uiPriority w:val="9"/>
    <w:rPr>
      <w:rFonts w:ascii="Times New Roman" w:hAnsi="Times New Roman" w:eastAsia="黑体"/>
      <w:b/>
      <w:bCs/>
      <w:kern w:val="44"/>
      <w:sz w:val="32"/>
      <w:szCs w:val="44"/>
    </w:rPr>
  </w:style>
  <w:style w:type="character" w:customStyle="1" w:styleId="14">
    <w:name w:val="标题 2 Char"/>
    <w:basedOn w:val="9"/>
    <w:link w:val="3"/>
    <w:semiHidden/>
    <w:qFormat/>
    <w:uiPriority w:val="9"/>
    <w:rPr>
      <w:rFonts w:ascii="Times New Roman" w:hAnsi="Times New Roman" w:eastAsia="楷体" w:cstheme="majorBidi"/>
      <w:b/>
      <w:bCs/>
      <w:sz w:val="32"/>
      <w:szCs w:val="32"/>
    </w:rPr>
  </w:style>
  <w:style w:type="paragraph" w:customStyle="1" w:styleId="15">
    <w:name w:val="List Paragraph"/>
    <w:basedOn w:val="1"/>
    <w:qFormat/>
    <w:uiPriority w:val="34"/>
    <w:pPr>
      <w:ind w:firstLine="420"/>
    </w:pPr>
  </w:style>
  <w:style w:type="character" w:customStyle="1" w:styleId="16">
    <w:name w:val="0 正文 Char"/>
    <w:link w:val="17"/>
    <w:qFormat/>
    <w:locked/>
    <w:uiPriority w:val="0"/>
    <w:rPr>
      <w:rFonts w:ascii="仿宋_GB2312" w:hAnsi="宋体" w:eastAsia="仿宋_GB2312" w:cs="Times New Roman"/>
      <w:sz w:val="32"/>
      <w:szCs w:val="32"/>
    </w:rPr>
  </w:style>
  <w:style w:type="paragraph" w:customStyle="1" w:styleId="17">
    <w:name w:val="0 正文"/>
    <w:link w:val="16"/>
    <w:qFormat/>
    <w:uiPriority w:val="0"/>
    <w:pPr>
      <w:adjustRightInd w:val="0"/>
      <w:spacing w:afterLines="50" w:line="540" w:lineRule="exact"/>
      <w:ind w:firstLine="640" w:firstLineChars="200"/>
      <w:jc w:val="both"/>
    </w:pPr>
    <w:rPr>
      <w:rFonts w:ascii="仿宋_GB2312" w:hAnsi="宋体" w:eastAsia="仿宋_GB2312" w:cs="Times New Roman"/>
      <w:kern w:val="2"/>
      <w:sz w:val="32"/>
      <w:szCs w:val="32"/>
      <w:lang w:val="en-US" w:eastAsia="zh-CN" w:bidi="ar-SA"/>
    </w:rPr>
  </w:style>
  <w:style w:type="character" w:customStyle="1" w:styleId="18">
    <w:name w:val="页眉 Char"/>
    <w:basedOn w:val="9"/>
    <w:link w:val="5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9">
    <w:name w:val="页脚 Char"/>
    <w:basedOn w:val="9"/>
    <w:link w:val="4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20">
    <w:name w:val="默认段落字体1"/>
    <w:qFormat/>
    <w:uiPriority w:val="0"/>
  </w:style>
  <w:style w:type="paragraph" w:customStyle="1" w:styleId="21">
    <w:name w:val="能源_正文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Times New Roman" w:hAnsi="Times New Roman" w:eastAsia="仿宋_GB2312" w:cs="Times New Roman"/>
      <w:kern w:val="2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1610</Words>
  <Characters>1616</Characters>
  <Lines>21</Lines>
  <Paragraphs>5</Paragraphs>
  <TotalTime>0</TotalTime>
  <ScaleCrop>false</ScaleCrop>
  <LinksUpToDate>false</LinksUpToDate>
  <CharactersWithSpaces>1616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2021-08-01T00:13:00Z</dcterms:created>
  <dc:creator>武震</dc:creator>
  <cp:lastModifiedBy>夕颜</cp:lastModifiedBy>
  <cp:lastPrinted>2022-06-30T00:45:00Z</cp:lastPrinted>
  <dcterms:modified xsi:type="dcterms:W3CDTF">2025-12-16T01:42:37Z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eyJoZGlkIjoiYzY1MTE5MmRhYzMwMzNlYjQ5N2M1YWI4NjY2Y2UwZjEiLCJ1c2VySWQiOiI2NzU4NDYzNzMifQ==</vt:lpwstr>
  </property>
  <property fmtid="{D5CDD505-2E9C-101B-9397-08002B2CF9AE}" pid="4" name="ICV">
    <vt:lpwstr>65AA88E9A6074FB698E9570526DD0041_12</vt:lpwstr>
  </property>
</Properties>
</file>