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245" w:rsidRDefault="00970245" w:rsidP="003A1267">
      <w:pPr>
        <w:spacing w:line="360" w:lineRule="auto"/>
        <w:rPr>
          <w:rFonts w:ascii="仿宋" w:eastAsia="仿宋" w:hAnsi="仿宋"/>
          <w:b/>
          <w:kern w:val="0"/>
          <w:sz w:val="40"/>
        </w:rPr>
      </w:pPr>
    </w:p>
    <w:p w:rsidR="00970245" w:rsidRPr="009F3CA1" w:rsidRDefault="00970245" w:rsidP="003A1267">
      <w:pPr>
        <w:spacing w:line="360" w:lineRule="auto"/>
        <w:rPr>
          <w:rFonts w:ascii="仿宋" w:eastAsia="仿宋" w:hAnsi="仿宋"/>
          <w:b/>
          <w:kern w:val="0"/>
          <w:sz w:val="40"/>
        </w:rPr>
      </w:pPr>
    </w:p>
    <w:p w:rsidR="00970245" w:rsidRDefault="00970245" w:rsidP="003A1267">
      <w:pPr>
        <w:spacing w:line="360" w:lineRule="auto"/>
        <w:rPr>
          <w:rFonts w:ascii="仿宋" w:eastAsia="仿宋" w:hAnsi="仿宋"/>
          <w:b/>
          <w:kern w:val="0"/>
          <w:sz w:val="40"/>
        </w:rPr>
      </w:pPr>
    </w:p>
    <w:p w:rsidR="00970245" w:rsidRDefault="00970245" w:rsidP="003A1267">
      <w:pPr>
        <w:spacing w:line="360" w:lineRule="auto"/>
        <w:rPr>
          <w:rFonts w:ascii="仿宋" w:eastAsia="仿宋" w:hAnsi="仿宋"/>
          <w:b/>
          <w:kern w:val="0"/>
          <w:sz w:val="40"/>
        </w:rPr>
      </w:pPr>
    </w:p>
    <w:p w:rsidR="00970245" w:rsidRDefault="00970245" w:rsidP="003A1267">
      <w:pPr>
        <w:spacing w:line="360" w:lineRule="auto"/>
        <w:rPr>
          <w:rFonts w:ascii="仿宋" w:eastAsia="仿宋" w:hAnsi="仿宋"/>
          <w:b/>
          <w:kern w:val="0"/>
          <w:sz w:val="40"/>
        </w:rPr>
      </w:pPr>
    </w:p>
    <w:p w:rsidR="00970245" w:rsidRPr="00CC2164" w:rsidRDefault="00194F41" w:rsidP="003A1267">
      <w:pPr>
        <w:spacing w:line="360" w:lineRule="auto"/>
        <w:jc w:val="center"/>
        <w:rPr>
          <w:rFonts w:ascii="方正小标宋_GBK" w:eastAsia="方正小标宋_GBK" w:hAnsi="黑体"/>
          <w:sz w:val="48"/>
          <w:szCs w:val="48"/>
        </w:rPr>
      </w:pPr>
      <w:r w:rsidRPr="00CC2164">
        <w:rPr>
          <w:rFonts w:ascii="方正小标宋_GBK" w:eastAsia="方正小标宋_GBK" w:hAnsi="黑体" w:hint="eastAsia"/>
          <w:kern w:val="0"/>
          <w:sz w:val="48"/>
          <w:szCs w:val="48"/>
        </w:rPr>
        <w:t>电力</w:t>
      </w:r>
      <w:r w:rsidR="000772EA">
        <w:rPr>
          <w:rFonts w:ascii="方正小标宋_GBK" w:eastAsia="方正小标宋_GBK" w:hAnsi="黑体" w:hint="eastAsia"/>
          <w:kern w:val="0"/>
          <w:sz w:val="48"/>
          <w:szCs w:val="48"/>
        </w:rPr>
        <w:t>现货</w:t>
      </w:r>
      <w:r w:rsidRPr="00CC2164">
        <w:rPr>
          <w:rFonts w:ascii="方正小标宋_GBK" w:eastAsia="方正小标宋_GBK" w:hAnsi="黑体" w:hint="eastAsia"/>
          <w:kern w:val="0"/>
          <w:sz w:val="48"/>
          <w:szCs w:val="48"/>
        </w:rPr>
        <w:t>市场信息披露办法</w:t>
      </w:r>
      <w:r w:rsidRPr="00CC2164">
        <w:rPr>
          <w:rFonts w:ascii="方正小标宋_GBK" w:eastAsia="方正小标宋_GBK" w:hAnsi="黑体" w:hint="eastAsia"/>
          <w:sz w:val="48"/>
          <w:szCs w:val="48"/>
        </w:rPr>
        <w:t>（</w:t>
      </w:r>
      <w:r w:rsidR="004E41B3" w:rsidRPr="00CC2164">
        <w:rPr>
          <w:rFonts w:ascii="方正小标宋_GBK" w:eastAsia="方正小标宋_GBK" w:hAnsi="黑体" w:hint="eastAsia"/>
          <w:sz w:val="48"/>
          <w:szCs w:val="48"/>
        </w:rPr>
        <w:t>暂</w:t>
      </w:r>
      <w:r w:rsidRPr="00CC2164">
        <w:rPr>
          <w:rFonts w:ascii="方正小标宋_GBK" w:eastAsia="方正小标宋_GBK" w:hAnsi="黑体" w:hint="eastAsia"/>
          <w:sz w:val="48"/>
          <w:szCs w:val="48"/>
        </w:rPr>
        <w:t>行）</w:t>
      </w:r>
    </w:p>
    <w:p w:rsidR="00970245" w:rsidRPr="00CC2164" w:rsidRDefault="00194F41" w:rsidP="003A1267">
      <w:pPr>
        <w:spacing w:line="360" w:lineRule="auto"/>
        <w:jc w:val="center"/>
        <w:rPr>
          <w:rFonts w:ascii="方正小标宋_GBK" w:eastAsia="方正小标宋_GBK" w:hAnsi="黑体"/>
          <w:sz w:val="48"/>
          <w:szCs w:val="48"/>
        </w:rPr>
      </w:pPr>
      <w:r w:rsidRPr="00CC2164">
        <w:rPr>
          <w:rFonts w:ascii="方正小标宋_GBK" w:eastAsia="方正小标宋_GBK" w:hAnsi="黑体" w:hint="eastAsia"/>
          <w:sz w:val="48"/>
          <w:szCs w:val="48"/>
        </w:rPr>
        <w:t>（</w:t>
      </w:r>
      <w:r w:rsidR="004E41B3" w:rsidRPr="00CC2164">
        <w:rPr>
          <w:rFonts w:ascii="方正小标宋_GBK" w:eastAsia="方正小标宋_GBK" w:hAnsi="黑体" w:hint="eastAsia"/>
          <w:sz w:val="48"/>
          <w:szCs w:val="48"/>
        </w:rPr>
        <w:t>征求意见</w:t>
      </w:r>
      <w:r w:rsidRPr="00CC2164">
        <w:rPr>
          <w:rFonts w:ascii="方正小标宋_GBK" w:eastAsia="方正小标宋_GBK" w:hAnsi="黑体" w:hint="eastAsia"/>
          <w:sz w:val="48"/>
          <w:szCs w:val="48"/>
        </w:rPr>
        <w:t>稿）</w:t>
      </w:r>
    </w:p>
    <w:p w:rsidR="00970245" w:rsidRDefault="00970245" w:rsidP="003A1267">
      <w:pPr>
        <w:spacing w:line="360" w:lineRule="auto"/>
        <w:rPr>
          <w:rFonts w:ascii="仿宋" w:eastAsia="仿宋" w:hAnsi="仿宋"/>
          <w:sz w:val="48"/>
          <w:szCs w:val="48"/>
        </w:rPr>
      </w:pPr>
    </w:p>
    <w:p w:rsidR="00970245" w:rsidRDefault="00970245" w:rsidP="003A1267">
      <w:pPr>
        <w:spacing w:line="360" w:lineRule="auto"/>
        <w:rPr>
          <w:rFonts w:ascii="仿宋" w:eastAsia="仿宋" w:hAnsi="仿宋"/>
          <w:b/>
          <w:bCs/>
          <w:sz w:val="24"/>
          <w:szCs w:val="24"/>
          <w:lang w:val="zh-CN"/>
        </w:rPr>
        <w:sectPr w:rsidR="00970245" w:rsidSect="003A1267">
          <w:footerReference w:type="default" r:id="rId9"/>
          <w:pgSz w:w="11906" w:h="16838"/>
          <w:pgMar w:top="1928" w:right="1616" w:bottom="1474" w:left="1616" w:header="851" w:footer="992" w:gutter="0"/>
          <w:cols w:space="425"/>
          <w:docGrid w:type="lines" w:linePitch="312"/>
        </w:sectPr>
      </w:pPr>
    </w:p>
    <w:p w:rsidR="00970245" w:rsidRPr="00CC2164" w:rsidRDefault="00194F41" w:rsidP="00FE6094">
      <w:pPr>
        <w:pStyle w:val="af2"/>
        <w:spacing w:beforeLines="0" w:afterLines="0" w:line="588" w:lineRule="exact"/>
        <w:rPr>
          <w:rFonts w:ascii="黑体" w:hAnsi="黑体"/>
        </w:rPr>
      </w:pPr>
      <w:bookmarkStart w:id="0" w:name="_Toc22631707"/>
      <w:r w:rsidRPr="00CC2164">
        <w:rPr>
          <w:rFonts w:ascii="黑体" w:hAnsi="黑体" w:hint="eastAsia"/>
        </w:rPr>
        <w:lastRenderedPageBreak/>
        <w:t xml:space="preserve">第一章 总 </w:t>
      </w:r>
      <w:bookmarkEnd w:id="0"/>
      <w:r w:rsidRPr="00CC2164">
        <w:rPr>
          <w:rFonts w:ascii="黑体" w:hAnsi="黑体" w:hint="eastAsia"/>
        </w:rPr>
        <w:t>则</w:t>
      </w:r>
    </w:p>
    <w:p w:rsidR="00970245" w:rsidRDefault="00CC2164" w:rsidP="00FE6094">
      <w:pPr>
        <w:pStyle w:val="a"/>
        <w:numPr>
          <w:ilvl w:val="0"/>
          <w:numId w:val="0"/>
        </w:numPr>
        <w:spacing w:line="588" w:lineRule="exact"/>
        <w:ind w:firstLineChars="200" w:firstLine="643"/>
        <w:jc w:val="both"/>
        <w:rPr>
          <w:lang w:val="zh-CN"/>
        </w:rPr>
      </w:pPr>
      <w:bookmarkStart w:id="1" w:name="_Ref487208873"/>
      <w:bookmarkStart w:id="2" w:name="_Toc22631708"/>
      <w:r w:rsidRPr="00CC2164">
        <w:rPr>
          <w:rFonts w:hint="eastAsia"/>
          <w:b/>
        </w:rPr>
        <w:t>第一条</w:t>
      </w:r>
      <w:r w:rsidR="009F3CA1">
        <w:rPr>
          <w:rFonts w:hint="eastAsia"/>
          <w:b/>
        </w:rPr>
        <w:t xml:space="preserve"> </w:t>
      </w:r>
      <w:r w:rsidR="00194F41">
        <w:rPr>
          <w:rFonts w:hint="eastAsia"/>
        </w:rPr>
        <w:t>为指导和规范电力现货市场</w:t>
      </w:r>
      <w:r w:rsidR="00194F41">
        <w:rPr>
          <w:rFonts w:hint="eastAsia"/>
          <w:lang w:val="zh-CN"/>
        </w:rPr>
        <w:t>信息披露工作，加强信息披露管理，维护市场主体合法权益，依据《中共中央国务院关于进一步深化电力体制改革的若干意见》（中发〔</w:t>
      </w:r>
      <w:r w:rsidR="00194F41">
        <w:rPr>
          <w:lang w:val="zh-CN"/>
        </w:rPr>
        <w:t>2015</w:t>
      </w:r>
      <w:r w:rsidR="00194F41">
        <w:rPr>
          <w:rFonts w:hint="eastAsia"/>
          <w:lang w:val="zh-CN"/>
        </w:rPr>
        <w:t>〕</w:t>
      </w:r>
      <w:r w:rsidR="00194F41">
        <w:rPr>
          <w:lang w:val="zh-CN"/>
        </w:rPr>
        <w:t>9</w:t>
      </w:r>
      <w:r w:rsidR="00194F41">
        <w:rPr>
          <w:rFonts w:hint="eastAsia"/>
          <w:lang w:val="zh-CN"/>
        </w:rPr>
        <w:t>号）及其配套文件、</w:t>
      </w:r>
      <w:r w:rsidR="00194F41" w:rsidRPr="004E41B3">
        <w:rPr>
          <w:rFonts w:hint="eastAsia"/>
          <w:lang w:val="zh-CN"/>
        </w:rPr>
        <w:t>《电力监管条例》</w:t>
      </w:r>
      <w:r w:rsidR="000F1902">
        <w:rPr>
          <w:rFonts w:hint="eastAsia"/>
          <w:szCs w:val="32"/>
        </w:rPr>
        <w:t>（</w:t>
      </w:r>
      <w:r w:rsidR="000F1902" w:rsidRPr="00095768">
        <w:rPr>
          <w:rFonts w:hint="eastAsia"/>
          <w:szCs w:val="32"/>
        </w:rPr>
        <w:t>中华人民共和国国务院令第</w:t>
      </w:r>
      <w:r w:rsidR="000F1902" w:rsidRPr="00095768">
        <w:rPr>
          <w:rFonts w:hint="eastAsia"/>
          <w:szCs w:val="32"/>
        </w:rPr>
        <w:t>432</w:t>
      </w:r>
      <w:r w:rsidR="000F1902" w:rsidRPr="00095768">
        <w:rPr>
          <w:rFonts w:hint="eastAsia"/>
          <w:szCs w:val="32"/>
        </w:rPr>
        <w:t>号</w:t>
      </w:r>
      <w:r w:rsidR="000F1902">
        <w:rPr>
          <w:rFonts w:hint="eastAsia"/>
          <w:szCs w:val="32"/>
        </w:rPr>
        <w:t>）</w:t>
      </w:r>
      <w:r w:rsidR="00194F41" w:rsidRPr="004E41B3">
        <w:rPr>
          <w:rFonts w:hint="eastAsia"/>
          <w:lang w:val="zh-CN"/>
        </w:rPr>
        <w:t>、《电力企业信息披露规定》（电监会</w:t>
      </w:r>
      <w:r w:rsidR="00194F41" w:rsidRPr="004E41B3">
        <w:rPr>
          <w:rFonts w:hint="eastAsia"/>
          <w:lang w:val="zh-CN"/>
        </w:rPr>
        <w:t>14</w:t>
      </w:r>
      <w:r w:rsidR="00194F41" w:rsidRPr="004E41B3">
        <w:rPr>
          <w:rFonts w:hint="eastAsia"/>
          <w:lang w:val="zh-CN"/>
        </w:rPr>
        <w:t>号令）</w:t>
      </w:r>
      <w:r w:rsidR="00194F41">
        <w:rPr>
          <w:rFonts w:hint="eastAsia"/>
          <w:lang w:val="zh-CN"/>
        </w:rPr>
        <w:t>等要求和有关法律、法规，结合电力现货市场试点及各省实际情况，制定本</w:t>
      </w:r>
      <w:r w:rsidR="000772EA">
        <w:rPr>
          <w:rFonts w:hint="eastAsia"/>
          <w:lang w:val="zh-CN"/>
        </w:rPr>
        <w:t>办法</w:t>
      </w:r>
      <w:r w:rsidR="00194F41">
        <w:rPr>
          <w:rFonts w:hint="eastAsia"/>
          <w:lang w:val="zh-CN"/>
        </w:rPr>
        <w:t>。</w:t>
      </w:r>
      <w:bookmarkEnd w:id="1"/>
    </w:p>
    <w:p w:rsidR="00970245" w:rsidRPr="00CC2164" w:rsidRDefault="00CC2164" w:rsidP="00FE6094">
      <w:pPr>
        <w:pStyle w:val="a"/>
        <w:numPr>
          <w:ilvl w:val="0"/>
          <w:numId w:val="0"/>
        </w:numPr>
        <w:spacing w:line="588" w:lineRule="exact"/>
        <w:ind w:firstLineChars="200" w:firstLine="643"/>
        <w:jc w:val="both"/>
        <w:rPr>
          <w:rFonts w:ascii="仿宋_GB2312" w:hAnsi="仿宋"/>
        </w:rPr>
      </w:pPr>
      <w:r w:rsidRPr="00CC2164">
        <w:rPr>
          <w:rFonts w:ascii="仿宋_GB2312" w:hAnsi="仿宋" w:hint="eastAsia"/>
          <w:b/>
        </w:rPr>
        <w:t>第二条</w:t>
      </w:r>
      <w:r w:rsidR="009F3CA1">
        <w:rPr>
          <w:rFonts w:ascii="仿宋_GB2312" w:hAnsi="仿宋" w:hint="eastAsia"/>
          <w:b/>
        </w:rPr>
        <w:t xml:space="preserve"> </w:t>
      </w:r>
      <w:r w:rsidR="00194F41" w:rsidRPr="00CC2164">
        <w:rPr>
          <w:rFonts w:ascii="仿宋_GB2312" w:hAnsi="仿宋" w:hint="eastAsia"/>
        </w:rPr>
        <w:t>本办法适用于开展电力现货交易地区的信息披露。未开展电力现货交易的地区，应根据各地实际情况，加强和完善信息披露工作，不断丰富信息披露内容。</w:t>
      </w:r>
    </w:p>
    <w:p w:rsidR="00970245" w:rsidRPr="00CC2164" w:rsidRDefault="00CC2164" w:rsidP="00FE6094">
      <w:pPr>
        <w:pStyle w:val="a"/>
        <w:numPr>
          <w:ilvl w:val="0"/>
          <w:numId w:val="0"/>
        </w:numPr>
        <w:spacing w:line="588" w:lineRule="exact"/>
        <w:ind w:firstLineChars="200" w:firstLine="643"/>
        <w:jc w:val="both"/>
        <w:rPr>
          <w:rFonts w:ascii="仿宋_GB2312" w:hAnsi="仿宋"/>
        </w:rPr>
      </w:pPr>
      <w:r w:rsidRPr="00CC2164">
        <w:rPr>
          <w:rFonts w:ascii="仿宋_GB2312" w:hAnsi="仿宋" w:hint="eastAsia"/>
          <w:b/>
        </w:rPr>
        <w:t>第三条</w:t>
      </w:r>
      <w:r w:rsidR="009F3CA1">
        <w:rPr>
          <w:rFonts w:ascii="仿宋_GB2312" w:hAnsi="仿宋" w:hint="eastAsia"/>
          <w:b/>
        </w:rPr>
        <w:t xml:space="preserve"> </w:t>
      </w:r>
      <w:r w:rsidR="00194F41" w:rsidRPr="00CC2164">
        <w:rPr>
          <w:rFonts w:ascii="仿宋_GB2312" w:hAnsi="仿宋" w:hint="eastAsia"/>
        </w:rPr>
        <w:t>本办法所称信息披露主体是指参与电力市场的市场成员，包括发电企业、售电公司、电力用户、电网企业和市场运营机构。市场运营机构包括电力交易机构和电力调度机构。</w:t>
      </w:r>
    </w:p>
    <w:p w:rsidR="00970245" w:rsidRPr="00CC2164" w:rsidRDefault="00CC2164" w:rsidP="00FE6094">
      <w:pPr>
        <w:pStyle w:val="a"/>
        <w:numPr>
          <w:ilvl w:val="0"/>
          <w:numId w:val="0"/>
        </w:numPr>
        <w:spacing w:line="588" w:lineRule="exact"/>
        <w:ind w:firstLineChars="200" w:firstLine="643"/>
        <w:jc w:val="both"/>
        <w:rPr>
          <w:rFonts w:ascii="仿宋_GB2312" w:hAnsi="仿宋"/>
        </w:rPr>
      </w:pPr>
      <w:r w:rsidRPr="00CC2164">
        <w:rPr>
          <w:rFonts w:ascii="仿宋_GB2312" w:hAnsi="仿宋" w:hint="eastAsia"/>
          <w:b/>
        </w:rPr>
        <w:t>第</w:t>
      </w:r>
      <w:r>
        <w:rPr>
          <w:rFonts w:ascii="仿宋_GB2312" w:hAnsi="仿宋" w:hint="eastAsia"/>
          <w:b/>
        </w:rPr>
        <w:t>四</w:t>
      </w:r>
      <w:r w:rsidRPr="00CC2164">
        <w:rPr>
          <w:rFonts w:ascii="仿宋_GB2312" w:hAnsi="仿宋" w:hint="eastAsia"/>
          <w:b/>
        </w:rPr>
        <w:t>条</w:t>
      </w:r>
      <w:r w:rsidR="009F3CA1">
        <w:rPr>
          <w:rFonts w:ascii="仿宋_GB2312" w:hAnsi="仿宋" w:hint="eastAsia"/>
          <w:b/>
        </w:rPr>
        <w:t xml:space="preserve"> </w:t>
      </w:r>
      <w:r w:rsidR="00194F41" w:rsidRPr="00CC2164">
        <w:rPr>
          <w:rFonts w:ascii="仿宋_GB2312" w:hAnsi="仿宋" w:hint="eastAsia"/>
        </w:rPr>
        <w:t>本办法所称市场信息披露是指信息披露主体向社会公众、行业内其他市场主体提供与电力现货市场相关数据和信息的行为。</w:t>
      </w:r>
    </w:p>
    <w:p w:rsidR="00970245" w:rsidRPr="00CC2164" w:rsidRDefault="00194F41" w:rsidP="00CC2164">
      <w:pPr>
        <w:pStyle w:val="af2"/>
        <w:spacing w:beforeLines="0" w:afterLines="0" w:line="588" w:lineRule="exact"/>
        <w:rPr>
          <w:rFonts w:ascii="黑体" w:hAnsi="黑体"/>
        </w:rPr>
      </w:pPr>
      <w:r w:rsidRPr="00CC2164">
        <w:rPr>
          <w:rFonts w:ascii="黑体" w:hAnsi="黑体" w:hint="eastAsia"/>
        </w:rPr>
        <w:t>第二章</w:t>
      </w:r>
      <w:r w:rsidR="009F3CA1">
        <w:rPr>
          <w:rFonts w:ascii="黑体" w:hAnsi="黑体" w:hint="eastAsia"/>
        </w:rPr>
        <w:t xml:space="preserve"> </w:t>
      </w:r>
      <w:r w:rsidRPr="00CC2164">
        <w:rPr>
          <w:rFonts w:ascii="黑体" w:hAnsi="黑体" w:hint="eastAsia"/>
        </w:rPr>
        <w:t>信息披露</w:t>
      </w:r>
      <w:bookmarkEnd w:id="2"/>
      <w:r w:rsidRPr="00CC2164">
        <w:rPr>
          <w:rFonts w:ascii="黑体" w:hAnsi="黑体" w:hint="eastAsia"/>
        </w:rPr>
        <w:t>原则和方式</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第五条 </w:t>
      </w:r>
      <w:r w:rsidR="00194F41" w:rsidRPr="005407C7">
        <w:rPr>
          <w:rFonts w:ascii="仿宋_GB2312" w:hAnsi="仿宋" w:hint="eastAsia"/>
        </w:rPr>
        <w:t>信息披露应遵循真实、及时、准确、完整、易于使用的原则。市场竞争所需信息应充分披露，涉密市场信息应严格保密，市场干预信息应及时封存。</w:t>
      </w:r>
    </w:p>
    <w:p w:rsidR="00970245" w:rsidRPr="00F76B60" w:rsidRDefault="005407C7" w:rsidP="00FE6094">
      <w:pPr>
        <w:pStyle w:val="a"/>
        <w:numPr>
          <w:ilvl w:val="0"/>
          <w:numId w:val="0"/>
        </w:numPr>
        <w:spacing w:line="588" w:lineRule="exact"/>
        <w:ind w:firstLineChars="200" w:firstLine="643"/>
        <w:jc w:val="both"/>
        <w:rPr>
          <w:rFonts w:ascii="仿宋_GB2312" w:hAnsi="仿宋"/>
        </w:rPr>
      </w:pPr>
      <w:r w:rsidRPr="00F76B60">
        <w:rPr>
          <w:rFonts w:ascii="仿宋_GB2312" w:hAnsi="仿宋" w:hint="eastAsia"/>
          <w:b/>
        </w:rPr>
        <w:t xml:space="preserve">第六条 </w:t>
      </w:r>
      <w:r w:rsidR="005B033F" w:rsidRPr="00F76B60">
        <w:rPr>
          <w:rFonts w:ascii="仿宋_GB2312" w:hAnsi="仿宋" w:hint="eastAsia"/>
        </w:rPr>
        <w:t>信息披露主体</w:t>
      </w:r>
      <w:r w:rsidR="00194F41" w:rsidRPr="00F76B60">
        <w:rPr>
          <w:rFonts w:ascii="仿宋_GB2312" w:hAnsi="仿宋" w:hint="eastAsia"/>
        </w:rPr>
        <w:t>对其提供信息的真实性、准确性、完</w:t>
      </w:r>
      <w:r w:rsidR="00194F41" w:rsidRPr="00F76B60">
        <w:rPr>
          <w:rFonts w:ascii="仿宋_GB2312" w:hAnsi="仿宋" w:hint="eastAsia"/>
        </w:rPr>
        <w:lastRenderedPageBreak/>
        <w:t>整性负责。</w:t>
      </w:r>
      <w:r w:rsidR="005B033F" w:rsidRPr="00F76B60">
        <w:rPr>
          <w:rFonts w:ascii="仿宋_GB2312" w:hAnsi="仿宋" w:hint="eastAsia"/>
        </w:rPr>
        <w:t>信息披露主体</w:t>
      </w:r>
      <w:r w:rsidR="00194F41" w:rsidRPr="00F76B60">
        <w:rPr>
          <w:rFonts w:ascii="仿宋_GB2312" w:hAnsi="仿宋" w:hint="eastAsia"/>
        </w:rPr>
        <w:t>须对不愿披露的信息提供详细分析说明，通过市场管理委员会审议同意后可免除披露。附件为电力</w:t>
      </w:r>
      <w:r w:rsidR="00706DB7" w:rsidRPr="00F76B60">
        <w:rPr>
          <w:rFonts w:ascii="仿宋_GB2312" w:hAnsi="仿宋" w:hint="eastAsia"/>
        </w:rPr>
        <w:t>现货</w:t>
      </w:r>
      <w:r w:rsidR="00E672BB" w:rsidRPr="00F76B60">
        <w:rPr>
          <w:rFonts w:ascii="仿宋_GB2312" w:hAnsi="仿宋" w:hint="eastAsia"/>
        </w:rPr>
        <w:t>市场信息披露基本</w:t>
      </w:r>
      <w:r w:rsidR="00360AF1" w:rsidRPr="00F76B60">
        <w:rPr>
          <w:rFonts w:ascii="仿宋_GB2312" w:hAnsi="仿宋" w:hint="eastAsia"/>
        </w:rPr>
        <w:t>内容</w:t>
      </w:r>
      <w:r w:rsidR="00194F41" w:rsidRPr="00F76B60">
        <w:rPr>
          <w:rFonts w:ascii="仿宋_GB2312" w:hAnsi="仿宋" w:hint="eastAsia"/>
        </w:rPr>
        <w:t>，</w:t>
      </w:r>
      <w:r w:rsidR="00706DB7" w:rsidRPr="00F76B60">
        <w:rPr>
          <w:rFonts w:ascii="仿宋_GB2312" w:hAnsi="仿宋" w:hint="eastAsia"/>
        </w:rPr>
        <w:t>可</w:t>
      </w:r>
      <w:r w:rsidR="00194F41" w:rsidRPr="00F76B60">
        <w:rPr>
          <w:rFonts w:ascii="仿宋_GB2312" w:hAnsi="仿宋" w:hint="eastAsia"/>
        </w:rPr>
        <w:t>根据市场</w:t>
      </w:r>
      <w:r w:rsidR="005B033F" w:rsidRPr="00F76B60">
        <w:rPr>
          <w:rFonts w:ascii="仿宋_GB2312" w:hAnsi="仿宋" w:hint="eastAsia"/>
        </w:rPr>
        <w:t>主体</w:t>
      </w:r>
      <w:r w:rsidR="00360AF1" w:rsidRPr="00F76B60">
        <w:rPr>
          <w:rFonts w:ascii="仿宋_GB2312" w:hAnsi="仿宋" w:hint="eastAsia"/>
        </w:rPr>
        <w:t>申请</w:t>
      </w:r>
      <w:r w:rsidR="00194F41" w:rsidRPr="00F76B60">
        <w:rPr>
          <w:rFonts w:ascii="仿宋_GB2312" w:hAnsi="仿宋" w:hint="eastAsia"/>
        </w:rPr>
        <w:t>扩增</w:t>
      </w:r>
      <w:r w:rsidR="000A0D27" w:rsidRPr="00F76B60">
        <w:rPr>
          <w:rFonts w:ascii="仿宋_GB2312" w:hAnsi="仿宋" w:hint="eastAsia"/>
        </w:rPr>
        <w:t>相关</w:t>
      </w:r>
      <w:r w:rsidR="00BE3AF2" w:rsidRPr="00F76B60">
        <w:rPr>
          <w:rFonts w:ascii="仿宋_GB2312" w:hAnsi="仿宋" w:hint="eastAsia"/>
        </w:rPr>
        <w:t>内容</w:t>
      </w:r>
      <w:r w:rsidR="00194F41" w:rsidRPr="00F76B60">
        <w:rPr>
          <w:rFonts w:ascii="仿宋_GB2312" w:hAnsi="仿宋" w:hint="eastAsia"/>
        </w:rPr>
        <w:t>。</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第七条</w:t>
      </w:r>
      <w:r w:rsidR="009F3CA1">
        <w:rPr>
          <w:rFonts w:ascii="仿宋_GB2312" w:hAnsi="仿宋" w:hint="eastAsia"/>
          <w:b/>
        </w:rPr>
        <w:t xml:space="preserve"> </w:t>
      </w:r>
      <w:r w:rsidR="00194F41" w:rsidRPr="005407C7">
        <w:rPr>
          <w:rFonts w:ascii="仿宋_GB2312" w:hAnsi="仿宋" w:hint="eastAsia"/>
        </w:rPr>
        <w:t>电力交易机构</w:t>
      </w:r>
      <w:r w:rsidR="000A0D27">
        <w:rPr>
          <w:rFonts w:ascii="仿宋_GB2312" w:hAnsi="仿宋" w:hint="eastAsia"/>
        </w:rPr>
        <w:t>总体</w:t>
      </w:r>
      <w:r w:rsidR="00194F41" w:rsidRPr="005407C7">
        <w:rPr>
          <w:rFonts w:ascii="仿宋_GB2312" w:hAnsi="仿宋" w:hint="eastAsia"/>
        </w:rPr>
        <w:t>负责电力市场信息</w:t>
      </w:r>
      <w:r w:rsidR="005D3954" w:rsidRPr="005407C7">
        <w:rPr>
          <w:rFonts w:ascii="仿宋_GB2312" w:hAnsi="仿宋" w:hint="eastAsia"/>
        </w:rPr>
        <w:t>披露</w:t>
      </w:r>
      <w:r w:rsidR="00194F41" w:rsidRPr="005407C7">
        <w:rPr>
          <w:rFonts w:ascii="仿宋_GB2312" w:hAnsi="仿宋" w:hint="eastAsia"/>
        </w:rPr>
        <w:t>的管理，为</w:t>
      </w:r>
      <w:r w:rsidR="000E752A" w:rsidRPr="005407C7">
        <w:rPr>
          <w:rFonts w:ascii="仿宋_GB2312" w:hAnsi="仿宋" w:hint="eastAsia"/>
        </w:rPr>
        <w:t>信息披露</w:t>
      </w:r>
      <w:r w:rsidR="005B033F" w:rsidRPr="005407C7">
        <w:rPr>
          <w:rFonts w:ascii="仿宋_GB2312" w:hAnsi="仿宋" w:hint="eastAsia"/>
        </w:rPr>
        <w:t>主体</w:t>
      </w:r>
      <w:r w:rsidR="00194F41" w:rsidRPr="005407C7">
        <w:rPr>
          <w:rFonts w:ascii="仿宋_GB2312" w:hAnsi="仿宋" w:hint="eastAsia"/>
        </w:rPr>
        <w:t>创造良好的信息披露条件。</w:t>
      </w:r>
      <w:r w:rsidR="005B033F" w:rsidRPr="005407C7">
        <w:rPr>
          <w:rFonts w:ascii="仿宋_GB2312" w:hAnsi="仿宋" w:hint="eastAsia"/>
        </w:rPr>
        <w:t>信息披露主体</w:t>
      </w:r>
      <w:r w:rsidR="00C927F4">
        <w:rPr>
          <w:rFonts w:ascii="仿宋_GB2312" w:hAnsi="仿宋" w:hint="eastAsia"/>
        </w:rPr>
        <w:t>根据</w:t>
      </w:r>
      <w:r w:rsidR="00194F41" w:rsidRPr="005407C7">
        <w:rPr>
          <w:rFonts w:ascii="仿宋_GB2312" w:hAnsi="仿宋" w:hint="eastAsia"/>
        </w:rPr>
        <w:t>本办法规定</w:t>
      </w:r>
      <w:r w:rsidR="00C927F4">
        <w:rPr>
          <w:rFonts w:ascii="仿宋_GB2312" w:hAnsi="仿宋" w:hint="eastAsia"/>
        </w:rPr>
        <w:t>，按照标准格式</w:t>
      </w:r>
      <w:r w:rsidR="00194F41" w:rsidRPr="005407C7">
        <w:rPr>
          <w:rFonts w:ascii="仿宋_GB2312" w:hAnsi="仿宋" w:hint="eastAsia"/>
        </w:rPr>
        <w:t>向电力交易机构提供相应信息。</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CC2164">
        <w:rPr>
          <w:rFonts w:ascii="仿宋_GB2312" w:hAnsi="仿宋" w:hint="eastAsia"/>
          <w:b/>
        </w:rPr>
        <w:t>第</w:t>
      </w:r>
      <w:r>
        <w:rPr>
          <w:rFonts w:ascii="仿宋_GB2312" w:hAnsi="仿宋" w:hint="eastAsia"/>
          <w:b/>
        </w:rPr>
        <w:t>八</w:t>
      </w:r>
      <w:r w:rsidRPr="00CC2164">
        <w:rPr>
          <w:rFonts w:ascii="仿宋_GB2312" w:hAnsi="仿宋" w:hint="eastAsia"/>
          <w:b/>
        </w:rPr>
        <w:t>条</w:t>
      </w:r>
      <w:r w:rsidR="009F3CA1">
        <w:rPr>
          <w:rFonts w:ascii="仿宋_GB2312" w:hAnsi="仿宋" w:hint="eastAsia"/>
          <w:b/>
        </w:rPr>
        <w:t xml:space="preserve"> </w:t>
      </w:r>
      <w:r w:rsidR="00194F41" w:rsidRPr="005407C7">
        <w:rPr>
          <w:rFonts w:ascii="仿宋_GB2312" w:hAnsi="仿宋" w:hint="eastAsia"/>
        </w:rPr>
        <w:t>电力交易机构在信息披露平台上发布相关信息。</w:t>
      </w:r>
      <w:r w:rsidR="00194F41" w:rsidRPr="005407C7" w:rsidDel="000A0D27">
        <w:rPr>
          <w:rFonts w:ascii="仿宋_GB2312" w:hAnsi="仿宋" w:hint="eastAsia"/>
        </w:rPr>
        <w:t>信息披露平台原则上</w:t>
      </w:r>
      <w:r w:rsidR="002F02B9" w:rsidRPr="005407C7" w:rsidDel="000A0D27">
        <w:rPr>
          <w:rFonts w:ascii="仿宋_GB2312" w:hAnsi="仿宋" w:hint="eastAsia"/>
        </w:rPr>
        <w:t>以电力交易机构现有信息平台为基础，</w:t>
      </w:r>
      <w:r w:rsidR="00194F41" w:rsidRPr="005407C7" w:rsidDel="000A0D27">
        <w:rPr>
          <w:rFonts w:ascii="仿宋_GB2312" w:hAnsi="仿宋" w:hint="eastAsia"/>
        </w:rPr>
        <w:t>未设立信息披露平台的电力交易机构，应尽快设立。</w:t>
      </w:r>
    </w:p>
    <w:p w:rsidR="00970245" w:rsidRPr="00CC2164" w:rsidRDefault="00194F41" w:rsidP="00CC2164">
      <w:pPr>
        <w:pStyle w:val="af2"/>
        <w:spacing w:beforeLines="0" w:afterLines="0" w:line="588" w:lineRule="exact"/>
        <w:rPr>
          <w:rFonts w:ascii="黑体" w:hAnsi="黑体"/>
        </w:rPr>
      </w:pPr>
      <w:r w:rsidRPr="00CC2164">
        <w:rPr>
          <w:rFonts w:ascii="黑体" w:hAnsi="黑体" w:hint="eastAsia"/>
        </w:rPr>
        <w:t>第三章</w:t>
      </w:r>
      <w:r w:rsidR="009F3CA1">
        <w:rPr>
          <w:rFonts w:ascii="黑体" w:hAnsi="黑体" w:hint="eastAsia"/>
        </w:rPr>
        <w:t xml:space="preserve"> </w:t>
      </w:r>
      <w:r w:rsidRPr="00CC2164">
        <w:rPr>
          <w:rFonts w:ascii="黑体" w:hAnsi="黑体" w:hint="eastAsia"/>
        </w:rPr>
        <w:t>信息披露内容</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第九条</w:t>
      </w:r>
      <w:r w:rsidR="009F3CA1">
        <w:rPr>
          <w:rFonts w:ascii="仿宋_GB2312" w:hAnsi="仿宋" w:hint="eastAsia"/>
          <w:b/>
        </w:rPr>
        <w:t xml:space="preserve"> </w:t>
      </w:r>
      <w:r w:rsidR="00194F41" w:rsidRPr="005407C7">
        <w:rPr>
          <w:rFonts w:ascii="仿宋_GB2312" w:hAnsi="仿宋" w:hint="eastAsia"/>
        </w:rPr>
        <w:t>按照信息公开范围，电力市场信息分为公众信息、公开信息、私有信息和依申请披露信息。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（一）公众信息：指可以向社会公众发布的</w:t>
      </w:r>
      <w:r w:rsidR="00E42816" w:rsidRPr="005407C7">
        <w:rPr>
          <w:rFonts w:ascii="仿宋_GB2312" w:hAnsi="仿宋" w:hint="eastAsia"/>
        </w:rPr>
        <w:t>管理办法和政策文件等</w:t>
      </w:r>
      <w:r w:rsidRPr="005407C7">
        <w:rPr>
          <w:rFonts w:ascii="仿宋_GB2312" w:hAnsi="仿宋" w:hint="eastAsia"/>
        </w:rPr>
        <w:t>数据</w:t>
      </w:r>
      <w:r w:rsidR="00E42816">
        <w:rPr>
          <w:rFonts w:ascii="仿宋_GB2312" w:hAnsi="仿宋" w:hint="eastAsia"/>
        </w:rPr>
        <w:t>和</w:t>
      </w:r>
      <w:r w:rsidRPr="005407C7">
        <w:rPr>
          <w:rFonts w:ascii="仿宋_GB2312" w:hAnsi="仿宋" w:hint="eastAsia"/>
        </w:rPr>
        <w:t>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（二）公开信息：指符合相关保密规定前提下，向市场成员发布的数据和信息；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（三）私有信息：指特定的市场成员有权访问并且不得向其他市场成员公布的数据和信息；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（四）依申请披露信息：指仅在履行申请、</w:t>
      </w:r>
      <w:r w:rsidR="00B95BD6">
        <w:rPr>
          <w:rFonts w:ascii="仿宋_GB2312" w:hAnsi="仿宋" w:hint="eastAsia"/>
        </w:rPr>
        <w:t>审核</w:t>
      </w:r>
      <w:r w:rsidRPr="005407C7">
        <w:rPr>
          <w:rFonts w:ascii="仿宋_GB2312" w:hAnsi="仿宋" w:hint="eastAsia"/>
        </w:rPr>
        <w:t>程序后向特定申请人披露的</w:t>
      </w:r>
      <w:r w:rsidR="00E42816">
        <w:rPr>
          <w:rFonts w:ascii="仿宋_GB2312" w:hAnsi="仿宋" w:hint="eastAsia"/>
        </w:rPr>
        <w:t>数据和信息</w:t>
      </w:r>
      <w:r w:rsidRPr="005407C7">
        <w:rPr>
          <w:rFonts w:ascii="仿宋_GB2312" w:hAnsi="仿宋" w:hint="eastAsia"/>
        </w:rPr>
        <w:t>。</w:t>
      </w:r>
    </w:p>
    <w:p w:rsidR="00970245" w:rsidRPr="00CC2164" w:rsidRDefault="00194F41" w:rsidP="00CC2164">
      <w:pPr>
        <w:pStyle w:val="af2"/>
        <w:spacing w:beforeLines="0" w:afterLines="0" w:line="588" w:lineRule="exact"/>
        <w:rPr>
          <w:rFonts w:ascii="楷体_GB2312" w:eastAsia="楷体_GB2312" w:hAnsi="仿宋"/>
        </w:rPr>
      </w:pPr>
      <w:bookmarkStart w:id="3" w:name="_Toc22631711"/>
      <w:r w:rsidRPr="00CC2164">
        <w:rPr>
          <w:rFonts w:ascii="楷体_GB2312" w:eastAsia="楷体_GB2312" w:hAnsi="仿宋" w:hint="eastAsia"/>
        </w:rPr>
        <w:t>第一节 发电企业</w:t>
      </w:r>
      <w:bookmarkEnd w:id="3"/>
    </w:p>
    <w:p w:rsidR="004B1AE6"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lastRenderedPageBreak/>
        <w:t>第十条</w:t>
      </w:r>
      <w:r w:rsidR="009F3CA1">
        <w:rPr>
          <w:rFonts w:ascii="仿宋_GB2312" w:hAnsi="仿宋" w:hint="eastAsia"/>
          <w:b/>
        </w:rPr>
        <w:t xml:space="preserve"> </w:t>
      </w:r>
      <w:r w:rsidR="00194F41" w:rsidRPr="005407C7">
        <w:rPr>
          <w:rFonts w:ascii="仿宋_GB2312" w:hAnsi="仿宋" w:hint="eastAsia"/>
        </w:rPr>
        <w:t>发电企业</w:t>
      </w:r>
      <w:r w:rsidR="00B24D2C" w:rsidRPr="005407C7">
        <w:rPr>
          <w:rFonts w:ascii="仿宋_GB2312" w:hAnsi="仿宋" w:hint="eastAsia"/>
        </w:rPr>
        <w:t>应披露的基本信息包括</w:t>
      </w:r>
      <w:r w:rsidR="00194F41" w:rsidRPr="005407C7">
        <w:rPr>
          <w:rFonts w:ascii="仿宋_GB2312" w:hAnsi="仿宋" w:hint="eastAsia"/>
        </w:rPr>
        <w:t>：</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（一）企业全称</w:t>
      </w:r>
      <w:r w:rsidR="00B24D2C">
        <w:rPr>
          <w:rFonts w:ascii="仿宋_GB2312" w:hAnsi="仿宋" w:hint="eastAsia"/>
        </w:rPr>
        <w:t>、</w:t>
      </w:r>
      <w:r w:rsidRPr="005407C7">
        <w:rPr>
          <w:rFonts w:ascii="仿宋_GB2312" w:hAnsi="仿宋" w:hint="eastAsia"/>
        </w:rPr>
        <w:t>企业性质</w:t>
      </w:r>
      <w:r w:rsidR="00B24D2C">
        <w:rPr>
          <w:rFonts w:ascii="仿宋_GB2312" w:hAnsi="仿宋" w:hint="eastAsia"/>
        </w:rPr>
        <w:t>、</w:t>
      </w:r>
      <w:r w:rsidRPr="005407C7">
        <w:rPr>
          <w:rFonts w:ascii="仿宋_GB2312" w:hAnsi="仿宋" w:hint="eastAsia"/>
        </w:rPr>
        <w:t>所属发电集团</w:t>
      </w:r>
      <w:r w:rsidR="00B24D2C">
        <w:rPr>
          <w:rFonts w:ascii="仿宋_GB2312" w:hAnsi="仿宋" w:hint="eastAsia"/>
        </w:rPr>
        <w:t>、</w:t>
      </w:r>
      <w:r w:rsidRPr="005407C7">
        <w:rPr>
          <w:rFonts w:ascii="仿宋_GB2312" w:hAnsi="仿宋" w:hint="eastAsia"/>
        </w:rPr>
        <w:t>工商注册时间</w:t>
      </w:r>
      <w:r w:rsidR="00B24D2C">
        <w:rPr>
          <w:rFonts w:ascii="仿宋_GB2312" w:hAnsi="仿宋" w:hint="eastAsia"/>
        </w:rPr>
        <w:t>、</w:t>
      </w:r>
      <w:r w:rsidRPr="005407C7">
        <w:rPr>
          <w:rFonts w:ascii="仿宋_GB2312" w:hAnsi="仿宋" w:hint="eastAsia"/>
        </w:rPr>
        <w:t>营业执照</w:t>
      </w:r>
      <w:r w:rsidR="00B24D2C">
        <w:rPr>
          <w:rFonts w:ascii="仿宋_GB2312" w:hAnsi="仿宋" w:hint="eastAsia"/>
        </w:rPr>
        <w:t>、</w:t>
      </w:r>
      <w:r w:rsidRPr="005407C7">
        <w:rPr>
          <w:rFonts w:ascii="仿宋_GB2312" w:hAnsi="仿宋" w:hint="eastAsia"/>
        </w:rPr>
        <w:t>信用代码</w:t>
      </w:r>
      <w:r w:rsidR="00B24D2C">
        <w:rPr>
          <w:rFonts w:ascii="仿宋_GB2312" w:hAnsi="仿宋" w:hint="eastAsia"/>
        </w:rPr>
        <w:t>、</w:t>
      </w:r>
      <w:r w:rsidRPr="005407C7">
        <w:rPr>
          <w:rFonts w:ascii="仿宋_GB2312" w:hAnsi="仿宋" w:hint="eastAsia"/>
        </w:rPr>
        <w:t>法人代表</w:t>
      </w:r>
      <w:r w:rsidR="00B24D2C">
        <w:rPr>
          <w:rFonts w:ascii="仿宋_GB2312" w:hAnsi="仿宋" w:hint="eastAsia"/>
        </w:rPr>
        <w:t>、</w:t>
      </w:r>
      <w:r w:rsidRPr="005407C7">
        <w:rPr>
          <w:rFonts w:ascii="仿宋_GB2312" w:hAnsi="仿宋" w:hint="eastAsia"/>
        </w:rPr>
        <w:t>联系方式</w:t>
      </w:r>
      <w:r w:rsidR="00B24D2C">
        <w:rPr>
          <w:rFonts w:ascii="仿宋_GB2312" w:hAnsi="仿宋" w:hint="eastAsia"/>
        </w:rPr>
        <w:t>、</w:t>
      </w:r>
      <w:r w:rsidRPr="005407C7">
        <w:rPr>
          <w:rFonts w:ascii="仿宋_GB2312" w:hAnsi="仿宋" w:hint="eastAsia"/>
        </w:rPr>
        <w:t>电源类型</w:t>
      </w:r>
      <w:r w:rsidR="00B24D2C">
        <w:rPr>
          <w:rFonts w:ascii="仿宋_GB2312" w:hAnsi="仿宋" w:hint="eastAsia"/>
        </w:rPr>
        <w:t>、</w:t>
      </w:r>
      <w:r w:rsidRPr="005407C7">
        <w:rPr>
          <w:rFonts w:ascii="仿宋_GB2312" w:hAnsi="仿宋" w:hint="eastAsia"/>
        </w:rPr>
        <w:t>装机容量</w:t>
      </w:r>
      <w:r w:rsidR="00B24D2C">
        <w:rPr>
          <w:rFonts w:ascii="仿宋_GB2312" w:hAnsi="仿宋" w:hint="eastAsia"/>
        </w:rPr>
        <w:t>、</w:t>
      </w:r>
      <w:r w:rsidRPr="005407C7">
        <w:rPr>
          <w:rFonts w:ascii="仿宋_GB2312" w:hAnsi="仿宋" w:hint="eastAsia"/>
        </w:rPr>
        <w:t>所在地区等。（公众信息）</w:t>
      </w:r>
    </w:p>
    <w:p w:rsidR="00970245"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（二）企业变更情况，包括企业减资、合并、分立、解散及申请破产的决定；或者依法进入破产程序、被责令关闭等重大经营信息。（公众信息）</w:t>
      </w:r>
    </w:p>
    <w:p w:rsidR="00C927F4" w:rsidRPr="005407C7" w:rsidRDefault="00C927F4"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（三）与其他市场主体之间的关联关系信息。（公众信息）</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w:t>
      </w:r>
      <w:r w:rsidR="00C927F4">
        <w:rPr>
          <w:rFonts w:ascii="仿宋_GB2312" w:eastAsia="仿宋_GB2312" w:hAnsi="仿宋" w:hint="eastAsia"/>
          <w:sz w:val="32"/>
          <w:szCs w:val="32"/>
        </w:rPr>
        <w:t>四</w:t>
      </w:r>
      <w:r w:rsidRPr="005407C7">
        <w:rPr>
          <w:rFonts w:ascii="仿宋_GB2312" w:eastAsia="仿宋_GB2312" w:hAnsi="仿宋" w:hint="eastAsia"/>
          <w:sz w:val="32"/>
          <w:szCs w:val="32"/>
        </w:rPr>
        <w:t>）电厂机组信息，包括电厂调度名称，电力业务许可证（发电类）编号，机组调度管辖关系，投运机组台数及编号，单机容量，投运日期，接入电压等级等。（公开信息）</w:t>
      </w:r>
    </w:p>
    <w:p w:rsidR="004B1AE6"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第十一条</w:t>
      </w:r>
      <w:r w:rsidR="009F3CA1">
        <w:rPr>
          <w:rFonts w:ascii="仿宋_GB2312" w:hAnsi="仿宋" w:hint="eastAsia"/>
          <w:b/>
        </w:rPr>
        <w:t xml:space="preserve"> </w:t>
      </w:r>
      <w:r w:rsidR="00194F41" w:rsidRPr="005407C7">
        <w:rPr>
          <w:rFonts w:ascii="仿宋_GB2312" w:hAnsi="仿宋" w:hint="eastAsia"/>
        </w:rPr>
        <w:t>发电企业</w:t>
      </w:r>
      <w:r w:rsidR="006939D6">
        <w:rPr>
          <w:rFonts w:ascii="仿宋_GB2312" w:hAnsi="仿宋" w:hint="eastAsia"/>
        </w:rPr>
        <w:t>应披露的</w:t>
      </w:r>
      <w:r w:rsidR="006939D6" w:rsidRPr="005407C7">
        <w:rPr>
          <w:rFonts w:ascii="仿宋_GB2312" w:hAnsi="仿宋" w:hint="eastAsia"/>
        </w:rPr>
        <w:t>运营信息</w:t>
      </w:r>
      <w:r w:rsidR="006939D6">
        <w:rPr>
          <w:rFonts w:ascii="仿宋_GB2312" w:hAnsi="仿宋" w:hint="eastAsia"/>
        </w:rPr>
        <w:t>包括</w:t>
      </w:r>
      <w:r w:rsidR="00194F41" w:rsidRPr="005407C7">
        <w:rPr>
          <w:rFonts w:ascii="仿宋_GB2312" w:hAnsi="仿宋" w:hint="eastAsia"/>
        </w:rPr>
        <w:t>：</w:t>
      </w:r>
    </w:p>
    <w:p w:rsidR="00970245" w:rsidRPr="005407C7" w:rsidRDefault="009F3CA1"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（一）中长期交易结算曲线、电力市场申报电能量价曲线、</w:t>
      </w:r>
      <w:r w:rsidR="00194F41" w:rsidRPr="005407C7">
        <w:rPr>
          <w:rFonts w:ascii="仿宋_GB2312" w:eastAsia="仿宋_GB2312" w:hAnsi="仿宋" w:hint="eastAsia"/>
          <w:sz w:val="32"/>
          <w:szCs w:val="32"/>
        </w:rPr>
        <w:t>上下调报价、机组启动费用、机组空载费用等。（私有信息）</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（二）机组爬坡速率、机组边际能耗曲线、机组最小开停机时间、机组预计并网时间、机组启停出力曲线、机组调试计划曲线、机组出力约束信息、电厂机组调峰、调频、调压等机组性能参数。（私有信息）</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（三）机组运行情况，包括出力及发电量、机组检修及设备改造计划，机组出力受限情况等。（私有信息）</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（四）新能源发电企业日前、实时发电预测。（私有信息）</w:t>
      </w:r>
    </w:p>
    <w:p w:rsidR="00970245"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（五）发电企业燃料、燃气供应情况、存储情况、燃料供</w:t>
      </w:r>
      <w:r w:rsidRPr="005407C7">
        <w:rPr>
          <w:rFonts w:ascii="仿宋_GB2312" w:eastAsia="仿宋_GB2312" w:hAnsi="仿宋" w:hint="eastAsia"/>
          <w:sz w:val="32"/>
          <w:szCs w:val="32"/>
        </w:rPr>
        <w:lastRenderedPageBreak/>
        <w:t>应风险等。（私有信息）</w:t>
      </w:r>
    </w:p>
    <w:p w:rsidR="00B24D2C" w:rsidRPr="005407C7" w:rsidRDefault="00B24D2C"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（六）水电</w:t>
      </w:r>
      <w:r w:rsidR="004161E2">
        <w:rPr>
          <w:rFonts w:ascii="仿宋_GB2312" w:eastAsia="仿宋_GB2312" w:hAnsi="仿宋" w:hint="eastAsia"/>
          <w:sz w:val="32"/>
          <w:szCs w:val="32"/>
        </w:rPr>
        <w:t>企业来水情况、水库运行情况。（私有信息）</w:t>
      </w:r>
    </w:p>
    <w:p w:rsidR="00970245" w:rsidRPr="00CC2164" w:rsidRDefault="00194F41" w:rsidP="00CC2164">
      <w:pPr>
        <w:pStyle w:val="af2"/>
        <w:spacing w:beforeLines="0" w:afterLines="0" w:line="588" w:lineRule="exact"/>
        <w:rPr>
          <w:rFonts w:ascii="楷体_GB2312" w:eastAsia="楷体_GB2312" w:hAnsi="仿宋"/>
        </w:rPr>
      </w:pPr>
      <w:bookmarkStart w:id="4" w:name="_Toc22631712"/>
      <w:r w:rsidRPr="00CC2164">
        <w:rPr>
          <w:rFonts w:ascii="楷体_GB2312" w:eastAsia="楷体_GB2312" w:hAnsi="仿宋" w:hint="eastAsia"/>
        </w:rPr>
        <w:t>第二节 售电公司</w:t>
      </w:r>
      <w:bookmarkEnd w:id="4"/>
    </w:p>
    <w:p w:rsidR="004B1AE6"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第十二条</w:t>
      </w:r>
      <w:r w:rsidR="009F3CA1">
        <w:rPr>
          <w:rFonts w:ascii="仿宋_GB2312" w:hAnsi="仿宋" w:hint="eastAsia"/>
          <w:b/>
        </w:rPr>
        <w:t xml:space="preserve"> </w:t>
      </w:r>
      <w:r w:rsidR="00194F41" w:rsidRPr="005407C7">
        <w:rPr>
          <w:rFonts w:ascii="仿宋_GB2312" w:hAnsi="仿宋" w:hint="eastAsia"/>
        </w:rPr>
        <w:t>售电公司</w:t>
      </w:r>
      <w:r w:rsidR="00B24D2C" w:rsidRPr="005407C7">
        <w:rPr>
          <w:rFonts w:ascii="仿宋_GB2312" w:hAnsi="仿宋" w:hint="eastAsia"/>
        </w:rPr>
        <w:t>应披露的基本信息包括</w:t>
      </w:r>
      <w:r w:rsidR="00194F41" w:rsidRPr="005407C7">
        <w:rPr>
          <w:rFonts w:ascii="仿宋_GB2312" w:hAnsi="仿宋" w:hint="eastAsia"/>
        </w:rPr>
        <w:t>：</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（一）企业全称、企业性质、售电公司类型、工商注册时间、注册资本金、营业执照、统一社会信用代码、法定代表人、联系方式、信用承诺书、资产总额等。（公众信息）</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（二）符合售电公司市场准入要求的从业人员总体情况等。</w:t>
      </w:r>
      <w:r w:rsidRPr="005407C7">
        <w:rPr>
          <w:rFonts w:ascii="仿宋_GB2312" w:eastAsia="仿宋_GB2312" w:hAnsi="仿宋" w:cstheme="minorBidi" w:hint="eastAsia"/>
          <w:sz w:val="32"/>
          <w:szCs w:val="32"/>
        </w:rPr>
        <w:t>（公众信息）</w:t>
      </w:r>
    </w:p>
    <w:p w:rsidR="00970245"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（三）企业变更情况，企业减资、合并、分立、解散及申请破产的决定；或者依法进入破产程序、被责令关闭等重大经营信息。（公众信息）</w:t>
      </w:r>
    </w:p>
    <w:p w:rsidR="00C927F4" w:rsidRPr="005407C7" w:rsidRDefault="00C927F4"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（四）与其他市场主体之间的关联关系信息。（公众信息）</w:t>
      </w:r>
    </w:p>
    <w:p w:rsidR="00C927F4" w:rsidRPr="005407C7" w:rsidRDefault="00C927F4"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（五）履约保函缴纳信息（如有）。（公开信息）</w:t>
      </w:r>
    </w:p>
    <w:p w:rsidR="00C927F4" w:rsidRDefault="00C927F4"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（六）拥有配电网运营权的售电公司应披露电力业务许可证（供电类）编号、配电网电压等级、配</w:t>
      </w:r>
      <w:r w:rsidR="00F76B60">
        <w:rPr>
          <w:rFonts w:ascii="仿宋_GB2312" w:eastAsia="仿宋_GB2312" w:hAnsi="仿宋" w:hint="eastAsia"/>
          <w:sz w:val="32"/>
          <w:szCs w:val="32"/>
        </w:rPr>
        <w:t>电</w:t>
      </w:r>
      <w:r>
        <w:rPr>
          <w:rFonts w:ascii="仿宋_GB2312" w:eastAsia="仿宋_GB2312" w:hAnsi="仿宋" w:hint="eastAsia"/>
          <w:sz w:val="32"/>
          <w:szCs w:val="32"/>
        </w:rPr>
        <w:t>区域等信息。（公开信息）</w:t>
      </w:r>
    </w:p>
    <w:p w:rsidR="00FE6094" w:rsidRDefault="00194F41" w:rsidP="00FE6094">
      <w:pPr>
        <w:pStyle w:val="a"/>
        <w:numPr>
          <w:ilvl w:val="0"/>
          <w:numId w:val="0"/>
        </w:numPr>
        <w:tabs>
          <w:tab w:val="left" w:pos="2410"/>
        </w:tabs>
        <w:spacing w:line="588" w:lineRule="exact"/>
        <w:ind w:firstLineChars="200" w:firstLine="640"/>
        <w:jc w:val="both"/>
        <w:rPr>
          <w:rFonts w:ascii="仿宋_GB2312" w:hAnsi="仿宋"/>
          <w:szCs w:val="32"/>
        </w:rPr>
      </w:pPr>
      <w:r w:rsidRPr="005407C7">
        <w:rPr>
          <w:rFonts w:ascii="仿宋_GB2312" w:hAnsi="仿宋" w:hint="eastAsia"/>
          <w:szCs w:val="32"/>
        </w:rPr>
        <w:t>（</w:t>
      </w:r>
      <w:r w:rsidR="00C927F4">
        <w:rPr>
          <w:rFonts w:ascii="仿宋_GB2312" w:hAnsi="仿宋" w:hint="eastAsia"/>
          <w:szCs w:val="32"/>
        </w:rPr>
        <w:t>七</w:t>
      </w:r>
      <w:r w:rsidRPr="005407C7">
        <w:rPr>
          <w:rFonts w:ascii="仿宋_GB2312" w:hAnsi="仿宋" w:hint="eastAsia"/>
          <w:szCs w:val="32"/>
        </w:rPr>
        <w:t>）股权结构、企业资产证明、从业人员相关证明材料、资产总额验资报告及审计报告等。（私有信息）</w:t>
      </w:r>
    </w:p>
    <w:p w:rsidR="008519B6" w:rsidRDefault="005407C7" w:rsidP="00FE6094">
      <w:pPr>
        <w:pStyle w:val="a"/>
        <w:numPr>
          <w:ilvl w:val="0"/>
          <w:numId w:val="0"/>
        </w:numPr>
        <w:tabs>
          <w:tab w:val="left" w:pos="2410"/>
        </w:tabs>
        <w:spacing w:line="588" w:lineRule="exact"/>
        <w:ind w:firstLineChars="200" w:firstLine="643"/>
        <w:jc w:val="both"/>
        <w:rPr>
          <w:rFonts w:ascii="仿宋_GB2312" w:hAnsi="仿宋"/>
        </w:rPr>
      </w:pPr>
      <w:r w:rsidRPr="005407C7">
        <w:rPr>
          <w:rFonts w:ascii="仿宋_GB2312" w:hAnsi="仿宋" w:hint="eastAsia"/>
          <w:b/>
        </w:rPr>
        <w:t xml:space="preserve">第十三条 </w:t>
      </w:r>
      <w:r w:rsidR="00194F41" w:rsidRPr="005407C7">
        <w:rPr>
          <w:rFonts w:ascii="仿宋_GB2312" w:hAnsi="仿宋" w:hint="eastAsia"/>
        </w:rPr>
        <w:t>售电公司</w:t>
      </w:r>
      <w:r w:rsidR="006939D6">
        <w:rPr>
          <w:rFonts w:ascii="仿宋_GB2312" w:hAnsi="仿宋" w:hint="eastAsia"/>
        </w:rPr>
        <w:t>应披露的</w:t>
      </w:r>
      <w:r w:rsidR="00194F41" w:rsidRPr="005407C7">
        <w:rPr>
          <w:rFonts w:ascii="仿宋_GB2312" w:hAnsi="仿宋" w:hint="eastAsia"/>
        </w:rPr>
        <w:t>运营信息</w:t>
      </w:r>
      <w:r w:rsidR="006939D6">
        <w:rPr>
          <w:rFonts w:ascii="仿宋_GB2312" w:hAnsi="仿宋" w:hint="eastAsia"/>
        </w:rPr>
        <w:t>包括</w:t>
      </w:r>
      <w:r w:rsidR="00194F41" w:rsidRPr="005407C7">
        <w:rPr>
          <w:rFonts w:ascii="仿宋_GB2312" w:hAnsi="仿宋" w:hint="eastAsia"/>
        </w:rPr>
        <w:t>：</w:t>
      </w:r>
    </w:p>
    <w:p w:rsidR="004B1AE6" w:rsidRDefault="008519B6" w:rsidP="00FE6094">
      <w:pPr>
        <w:pStyle w:val="a"/>
        <w:numPr>
          <w:ilvl w:val="0"/>
          <w:numId w:val="0"/>
        </w:numPr>
        <w:tabs>
          <w:tab w:val="left" w:pos="2410"/>
        </w:tabs>
        <w:spacing w:line="588" w:lineRule="exact"/>
        <w:ind w:firstLine="640"/>
        <w:jc w:val="both"/>
        <w:rPr>
          <w:rFonts w:ascii="仿宋_GB2312" w:hAnsi="仿宋"/>
        </w:rPr>
      </w:pPr>
      <w:r w:rsidRPr="008519B6">
        <w:rPr>
          <w:rFonts w:ascii="仿宋_GB2312" w:hAnsi="仿宋" w:hint="eastAsia"/>
        </w:rPr>
        <w:t>（一</w:t>
      </w:r>
      <w:r>
        <w:rPr>
          <w:rFonts w:ascii="仿宋_GB2312" w:hAnsi="仿宋" w:hint="eastAsia"/>
        </w:rPr>
        <w:t>）年度财务审计报告。（公开信息）</w:t>
      </w:r>
    </w:p>
    <w:p w:rsidR="004B1AE6" w:rsidRDefault="008519B6" w:rsidP="00FE6094">
      <w:pPr>
        <w:pStyle w:val="a"/>
        <w:numPr>
          <w:ilvl w:val="0"/>
          <w:numId w:val="0"/>
        </w:numPr>
        <w:tabs>
          <w:tab w:val="left" w:pos="2410"/>
        </w:tabs>
        <w:spacing w:line="588" w:lineRule="exact"/>
        <w:ind w:firstLine="640"/>
        <w:jc w:val="both"/>
        <w:rPr>
          <w:rFonts w:ascii="仿宋_GB2312" w:hAnsi="仿宋"/>
        </w:rPr>
      </w:pPr>
      <w:r>
        <w:rPr>
          <w:rFonts w:ascii="仿宋_GB2312" w:hAnsi="仿宋" w:hint="eastAsia"/>
        </w:rPr>
        <w:t>（二）</w:t>
      </w:r>
      <w:r w:rsidR="00194F41" w:rsidRPr="005407C7">
        <w:rPr>
          <w:rFonts w:ascii="仿宋_GB2312" w:hAnsi="仿宋" w:hint="eastAsia"/>
        </w:rPr>
        <w:t>中长期交易结算曲线、电力市场申报电能量价曲线、</w:t>
      </w:r>
      <w:r>
        <w:rPr>
          <w:rFonts w:ascii="仿宋_GB2312" w:hAnsi="仿宋" w:hint="eastAsia"/>
          <w:szCs w:val="32"/>
        </w:rPr>
        <w:lastRenderedPageBreak/>
        <w:t>与代理用户签订的相关合同或协议信息、与发电企业签订的交易合同信息</w:t>
      </w:r>
      <w:r w:rsidR="00194F41" w:rsidRPr="005407C7">
        <w:rPr>
          <w:rFonts w:ascii="仿宋_GB2312" w:hAnsi="仿宋" w:hint="eastAsia"/>
        </w:rPr>
        <w:t>。（私有信息）</w:t>
      </w:r>
    </w:p>
    <w:p w:rsidR="00970245" w:rsidRPr="00CC2164" w:rsidRDefault="00194F41" w:rsidP="00CC2164">
      <w:pPr>
        <w:pStyle w:val="af2"/>
        <w:spacing w:beforeLines="0" w:afterLines="0" w:line="588" w:lineRule="exact"/>
        <w:rPr>
          <w:rFonts w:ascii="楷体_GB2312" w:eastAsia="楷体_GB2312" w:hAnsi="仿宋"/>
        </w:rPr>
      </w:pPr>
      <w:bookmarkStart w:id="5" w:name="_Toc22631713"/>
      <w:r w:rsidRPr="00CC2164">
        <w:rPr>
          <w:rFonts w:ascii="楷体_GB2312" w:eastAsia="楷体_GB2312" w:hAnsi="仿宋" w:hint="eastAsia"/>
        </w:rPr>
        <w:t>第三节 电力用户</w:t>
      </w:r>
      <w:bookmarkEnd w:id="5"/>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第十四条 </w:t>
      </w:r>
      <w:r w:rsidR="00194F41" w:rsidRPr="005407C7">
        <w:rPr>
          <w:rFonts w:ascii="仿宋_GB2312" w:hAnsi="仿宋" w:hint="eastAsia"/>
          <w:szCs w:val="32"/>
        </w:rPr>
        <w:t>电力用户</w:t>
      </w:r>
      <w:r w:rsidR="00B24D2C" w:rsidRPr="005407C7">
        <w:rPr>
          <w:rFonts w:ascii="仿宋_GB2312" w:hAnsi="仿宋" w:hint="eastAsia"/>
        </w:rPr>
        <w:t>应披露的基本信息包括</w:t>
      </w:r>
      <w:r w:rsidR="00194F41" w:rsidRPr="005407C7">
        <w:rPr>
          <w:rFonts w:ascii="仿宋_GB2312" w:hAnsi="仿宋" w:hint="eastAsia"/>
        </w:rPr>
        <w:t>：</w:t>
      </w:r>
    </w:p>
    <w:p w:rsidR="00970245" w:rsidRPr="005407C7"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 xml:space="preserve">（一）企业全称、企业性质、行业分类、用户类别（大用户或一般用户）、工商注册时间、营业执照、统一社会信用代码、法定代表人、联系方式、主营业务、所属行业、高新技术企业的证书编号和有效期等。（公众信息） </w:t>
      </w:r>
    </w:p>
    <w:p w:rsidR="00C927F4" w:rsidRPr="005407C7" w:rsidRDefault="00C927F4"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（二）与其他市场主体之间的关联关系信息。（公众信息）</w:t>
      </w:r>
    </w:p>
    <w:p w:rsidR="009F3CA1" w:rsidRDefault="00194F41" w:rsidP="00FE6094">
      <w:pPr>
        <w:pStyle w:val="11"/>
        <w:spacing w:line="588" w:lineRule="exact"/>
        <w:ind w:firstLineChars="0" w:firstLine="561"/>
        <w:rPr>
          <w:rFonts w:ascii="仿宋_GB2312" w:eastAsia="仿宋_GB2312" w:hAnsi="仿宋"/>
          <w:sz w:val="32"/>
          <w:szCs w:val="32"/>
        </w:rPr>
      </w:pPr>
      <w:r w:rsidRPr="005407C7">
        <w:rPr>
          <w:rFonts w:ascii="仿宋_GB2312" w:eastAsia="仿宋_GB2312" w:hAnsi="仿宋" w:hint="eastAsia"/>
          <w:sz w:val="32"/>
          <w:szCs w:val="32"/>
        </w:rPr>
        <w:t>（</w:t>
      </w:r>
      <w:r w:rsidR="00C927F4">
        <w:rPr>
          <w:rFonts w:ascii="仿宋_GB2312" w:eastAsia="仿宋_GB2312" w:hAnsi="仿宋" w:hint="eastAsia"/>
          <w:sz w:val="32"/>
          <w:szCs w:val="32"/>
        </w:rPr>
        <w:t>三</w:t>
      </w:r>
      <w:r w:rsidRPr="005407C7">
        <w:rPr>
          <w:rFonts w:ascii="仿宋_GB2312" w:eastAsia="仿宋_GB2312" w:hAnsi="仿宋" w:hint="eastAsia"/>
          <w:sz w:val="32"/>
          <w:szCs w:val="32"/>
        </w:rPr>
        <w:t>）企业用电用电类别、接入地区、</w:t>
      </w:r>
      <w:r w:rsidRPr="005407C7">
        <w:rPr>
          <w:rFonts w:ascii="仿宋_GB2312" w:eastAsia="仿宋_GB2312" w:hAnsi="仿宋" w:hint="eastAsia"/>
          <w:color w:val="000000" w:themeColor="text1"/>
          <w:sz w:val="32"/>
          <w:szCs w:val="32"/>
        </w:rPr>
        <w:t>信用情况</w:t>
      </w:r>
      <w:r w:rsidRPr="005407C7">
        <w:rPr>
          <w:rFonts w:ascii="仿宋_GB2312" w:eastAsia="仿宋_GB2312" w:hAnsi="仿宋" w:hint="eastAsia"/>
          <w:sz w:val="32"/>
          <w:szCs w:val="32"/>
        </w:rPr>
        <w:t>等。（公开信息）</w:t>
      </w:r>
    </w:p>
    <w:p w:rsidR="008519B6" w:rsidRPr="005407C7" w:rsidRDefault="008519B6" w:rsidP="00FE6094">
      <w:pPr>
        <w:pStyle w:val="11"/>
        <w:spacing w:line="588" w:lineRule="exact"/>
        <w:ind w:firstLineChars="0" w:firstLine="561"/>
        <w:rPr>
          <w:rFonts w:ascii="仿宋_GB2312" w:eastAsia="仿宋_GB2312" w:hAnsi="仿宋"/>
          <w:sz w:val="32"/>
          <w:szCs w:val="32"/>
        </w:rPr>
      </w:pPr>
      <w:r>
        <w:rPr>
          <w:rFonts w:ascii="仿宋_GB2312" w:eastAsia="仿宋_GB2312" w:hAnsi="仿宋" w:hint="eastAsia"/>
          <w:sz w:val="32"/>
          <w:szCs w:val="32"/>
        </w:rPr>
        <w:t>（四）</w:t>
      </w:r>
      <w:r w:rsidRPr="005407C7">
        <w:rPr>
          <w:rFonts w:ascii="仿宋_GB2312" w:eastAsia="仿宋_GB2312" w:hAnsi="仿宋" w:hint="eastAsia"/>
          <w:sz w:val="32"/>
          <w:szCs w:val="32"/>
        </w:rPr>
        <w:t>企业用电电压等级、供电方式、自备电源（如有）、最大变压器容量</w:t>
      </w:r>
      <w:r>
        <w:rPr>
          <w:rFonts w:ascii="仿宋_GB2312" w:eastAsia="仿宋_GB2312" w:hAnsi="仿宋" w:hint="eastAsia"/>
          <w:sz w:val="32"/>
          <w:szCs w:val="32"/>
        </w:rPr>
        <w:t>等。（私有信息）</w:t>
      </w:r>
    </w:p>
    <w:p w:rsidR="00970245" w:rsidRPr="005407C7" w:rsidRDefault="00194F41" w:rsidP="00FE6094">
      <w:pPr>
        <w:pStyle w:val="11"/>
        <w:spacing w:line="588" w:lineRule="exact"/>
        <w:ind w:firstLineChars="0" w:firstLine="568"/>
        <w:rPr>
          <w:rFonts w:ascii="仿宋_GB2312" w:eastAsia="仿宋_GB2312" w:hAnsi="仿宋"/>
          <w:sz w:val="32"/>
          <w:szCs w:val="32"/>
        </w:rPr>
      </w:pPr>
      <w:r w:rsidRPr="005407C7">
        <w:rPr>
          <w:rFonts w:ascii="仿宋_GB2312" w:eastAsia="仿宋_GB2312" w:hAnsi="仿宋" w:hint="eastAsia"/>
          <w:sz w:val="32"/>
          <w:szCs w:val="32"/>
        </w:rPr>
        <w:t>（</w:t>
      </w:r>
      <w:r w:rsidR="008519B6">
        <w:rPr>
          <w:rFonts w:ascii="仿宋_GB2312" w:eastAsia="仿宋_GB2312" w:hAnsi="仿宋" w:hint="eastAsia"/>
          <w:sz w:val="32"/>
          <w:szCs w:val="32"/>
        </w:rPr>
        <w:t>五</w:t>
      </w:r>
      <w:r w:rsidRPr="005407C7">
        <w:rPr>
          <w:rFonts w:ascii="仿宋_GB2312" w:eastAsia="仿宋_GB2312" w:hAnsi="仿宋" w:hint="eastAsia"/>
          <w:sz w:val="32"/>
          <w:szCs w:val="32"/>
        </w:rPr>
        <w:t>）电力用户用电信息，包括用电户号、用电户名、结算户号、用电性质以及计量点信息、用户电量信息等。（私有信息）</w:t>
      </w:r>
    </w:p>
    <w:p w:rsidR="00970245" w:rsidRPr="005407C7" w:rsidRDefault="00194F41" w:rsidP="00FE6094">
      <w:pPr>
        <w:pStyle w:val="11"/>
        <w:spacing w:line="588" w:lineRule="exact"/>
        <w:ind w:firstLineChars="0" w:firstLine="568"/>
        <w:rPr>
          <w:rFonts w:ascii="仿宋_GB2312" w:eastAsia="仿宋_GB2312" w:hAnsi="仿宋"/>
          <w:sz w:val="32"/>
          <w:szCs w:val="32"/>
        </w:rPr>
      </w:pPr>
      <w:r w:rsidRPr="005407C7">
        <w:rPr>
          <w:rFonts w:ascii="仿宋_GB2312" w:eastAsia="仿宋_GB2312" w:hAnsi="仿宋" w:hint="eastAsia"/>
          <w:sz w:val="32"/>
          <w:szCs w:val="32"/>
        </w:rPr>
        <w:t>（</w:t>
      </w:r>
      <w:r w:rsidR="008519B6">
        <w:rPr>
          <w:rFonts w:ascii="仿宋_GB2312" w:eastAsia="仿宋_GB2312" w:hAnsi="仿宋" w:hint="eastAsia"/>
          <w:sz w:val="32"/>
          <w:szCs w:val="32"/>
        </w:rPr>
        <w:t>六</w:t>
      </w:r>
      <w:r w:rsidRPr="005407C7">
        <w:rPr>
          <w:rFonts w:ascii="仿宋_GB2312" w:eastAsia="仿宋_GB2312" w:hAnsi="仿宋" w:hint="eastAsia"/>
          <w:sz w:val="32"/>
          <w:szCs w:val="32"/>
        </w:rPr>
        <w:t>）电力用户运营信息：中长期交易结算曲线、</w:t>
      </w:r>
      <w:r w:rsidR="008519B6">
        <w:rPr>
          <w:rFonts w:ascii="仿宋_GB2312" w:eastAsia="仿宋_GB2312" w:hAnsi="仿宋" w:hint="eastAsia"/>
          <w:sz w:val="32"/>
          <w:szCs w:val="32"/>
        </w:rPr>
        <w:t>批发用户</w:t>
      </w:r>
      <w:r w:rsidRPr="005407C7">
        <w:rPr>
          <w:rFonts w:ascii="仿宋_GB2312" w:eastAsia="仿宋_GB2312" w:hAnsi="仿宋" w:hint="eastAsia"/>
          <w:sz w:val="32"/>
          <w:szCs w:val="32"/>
        </w:rPr>
        <w:t>电力市场申报电能量价曲线。（私有信息）</w:t>
      </w:r>
    </w:p>
    <w:p w:rsidR="00970245" w:rsidRPr="00CC2164" w:rsidRDefault="00194F41" w:rsidP="00CC2164">
      <w:pPr>
        <w:pStyle w:val="af2"/>
        <w:spacing w:beforeLines="0" w:afterLines="0" w:line="588" w:lineRule="exact"/>
        <w:rPr>
          <w:rFonts w:ascii="楷体_GB2312" w:eastAsia="楷体_GB2312" w:hAnsi="仿宋"/>
        </w:rPr>
      </w:pPr>
      <w:bookmarkStart w:id="6" w:name="_Toc22631714"/>
      <w:r w:rsidRPr="00CC2164">
        <w:rPr>
          <w:rFonts w:ascii="楷体_GB2312" w:eastAsia="楷体_GB2312" w:hAnsi="仿宋" w:hint="eastAsia"/>
        </w:rPr>
        <w:t>第四节 电网企业</w:t>
      </w:r>
      <w:bookmarkEnd w:id="6"/>
    </w:p>
    <w:p w:rsidR="004B1AE6"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第十五条 </w:t>
      </w:r>
      <w:r w:rsidR="00194F41" w:rsidRPr="005407C7">
        <w:rPr>
          <w:rFonts w:ascii="仿宋_GB2312" w:hAnsi="仿宋" w:hint="eastAsia"/>
        </w:rPr>
        <w:t>电网企业</w:t>
      </w:r>
      <w:r w:rsidR="00B24D2C" w:rsidRPr="005407C7">
        <w:rPr>
          <w:rFonts w:ascii="仿宋_GB2312" w:hAnsi="仿宋" w:hint="eastAsia"/>
        </w:rPr>
        <w:t>应披露的基本信息包括</w:t>
      </w:r>
      <w:r w:rsidR="00194F41" w:rsidRPr="005407C7">
        <w:rPr>
          <w:rFonts w:ascii="仿宋_GB2312" w:hAnsi="仿宋" w:hint="eastAsia"/>
        </w:rPr>
        <w:t>：</w:t>
      </w:r>
    </w:p>
    <w:p w:rsidR="00970245"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（一）企业全称、企业性质、工商注册时间、营业执照、统一社会信用代码、法定代表人、联系人、联系方式、供电区</w:t>
      </w:r>
      <w:r w:rsidRPr="005407C7">
        <w:rPr>
          <w:rFonts w:ascii="仿宋_GB2312" w:hAnsi="仿宋" w:hint="eastAsia"/>
        </w:rPr>
        <w:lastRenderedPageBreak/>
        <w:t>域、输配电价格、各类政府性基金及附加、政府核定的输配电线损率等。（公众信息）</w:t>
      </w:r>
    </w:p>
    <w:p w:rsidR="00C927F4" w:rsidRPr="005407C7" w:rsidRDefault="00C927F4" w:rsidP="00FE6094">
      <w:pPr>
        <w:pStyle w:val="afa"/>
        <w:spacing w:line="588" w:lineRule="exact"/>
        <w:ind w:firstLineChars="0" w:firstLine="561"/>
        <w:jc w:val="both"/>
        <w:rPr>
          <w:rFonts w:ascii="仿宋_GB2312" w:hAnsi="仿宋"/>
        </w:rPr>
      </w:pPr>
      <w:r>
        <w:rPr>
          <w:rFonts w:ascii="仿宋_GB2312" w:hAnsi="仿宋" w:hint="eastAsia"/>
        </w:rPr>
        <w:t>（二）与其他市场主体之间的关联关系信息。（公众信息）</w:t>
      </w:r>
    </w:p>
    <w:p w:rsidR="00970245"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w:t>
      </w:r>
      <w:r w:rsidR="00C927F4">
        <w:rPr>
          <w:rFonts w:ascii="仿宋_GB2312" w:hAnsi="仿宋" w:hint="eastAsia"/>
        </w:rPr>
        <w:t>三</w:t>
      </w:r>
      <w:r w:rsidRPr="005407C7">
        <w:rPr>
          <w:rFonts w:ascii="仿宋_GB2312" w:hAnsi="仿宋" w:hint="eastAsia"/>
        </w:rPr>
        <w:t>）市场结算收付费总体情况及市场主体欠费情况。（公开信息）</w:t>
      </w:r>
    </w:p>
    <w:p w:rsidR="00125472" w:rsidRPr="005407C7" w:rsidRDefault="00125472" w:rsidP="00FE6094">
      <w:pPr>
        <w:pStyle w:val="afa"/>
        <w:spacing w:line="588" w:lineRule="exact"/>
        <w:ind w:firstLineChars="0" w:firstLine="561"/>
        <w:jc w:val="both"/>
        <w:rPr>
          <w:rFonts w:ascii="仿宋_GB2312" w:hAnsi="仿宋"/>
        </w:rPr>
      </w:pPr>
      <w:r>
        <w:rPr>
          <w:rFonts w:ascii="仿宋_GB2312" w:hAnsi="仿宋" w:hint="eastAsia"/>
        </w:rPr>
        <w:t>（四）</w:t>
      </w:r>
      <w:r w:rsidRPr="005407C7">
        <w:rPr>
          <w:rFonts w:ascii="仿宋_GB2312" w:hAnsi="仿宋" w:hint="eastAsia"/>
          <w:szCs w:val="21"/>
        </w:rPr>
        <w:t>非市场化用户的总购电量、总售电量，</w:t>
      </w:r>
      <w:r w:rsidRPr="005407C7">
        <w:rPr>
          <w:rFonts w:ascii="仿宋_GB2312" w:hAnsi="仿宋" w:hint="eastAsia"/>
        </w:rPr>
        <w:t>电网代理非市场用户的购销价差</w:t>
      </w:r>
      <w:r>
        <w:rPr>
          <w:rFonts w:ascii="仿宋_GB2312" w:hAnsi="仿宋" w:hint="eastAsia"/>
        </w:rPr>
        <w:t>等。（公开信息）</w:t>
      </w:r>
    </w:p>
    <w:p w:rsidR="004B1AE6"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第十六条 </w:t>
      </w:r>
      <w:r w:rsidR="00194F41" w:rsidRPr="005407C7">
        <w:rPr>
          <w:rFonts w:ascii="仿宋_GB2312" w:hAnsi="仿宋" w:hint="eastAsia"/>
        </w:rPr>
        <w:t>电网企业应披露的市场信息</w:t>
      </w:r>
      <w:r w:rsidR="00C927F4">
        <w:rPr>
          <w:rFonts w:ascii="仿宋_GB2312" w:hAnsi="仿宋" w:hint="eastAsia"/>
        </w:rPr>
        <w:t>包括</w:t>
      </w:r>
      <w:r w:rsidR="00194F41" w:rsidRPr="005407C7">
        <w:rPr>
          <w:rFonts w:ascii="仿宋_GB2312" w:hAnsi="仿宋" w:hint="eastAsia"/>
        </w:rPr>
        <w:t>：</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（一）电网基本情况，包括电网主要网络通道的示意图、各类型发电机组装机总体情况，发用电负荷总体情况等。（公开信息）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（二）电网设备信息，包括线路、变电站等输变电设备规划、投产、退出和检修情况。（公开信息）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（三）采用节点电价的现货地区，应披露用于市场出清的电力系统市场模型及相应边界条件，包括网架拓扑结构、运行约束限制参数、辅助服务需求等。（</w:t>
      </w:r>
      <w:r w:rsidR="002B3038" w:rsidRPr="00FE6094">
        <w:rPr>
          <w:rFonts w:ascii="仿宋_GB2312" w:hAnsi="仿宋" w:hint="eastAsia"/>
        </w:rPr>
        <w:t>依申请披露信息</w:t>
      </w:r>
      <w:r w:rsidRPr="005407C7">
        <w:rPr>
          <w:rFonts w:ascii="仿宋_GB2312" w:hAnsi="仿宋" w:hint="eastAsia"/>
        </w:rPr>
        <w:t>）</w:t>
      </w:r>
    </w:p>
    <w:p w:rsidR="00970245" w:rsidRPr="00CC2164" w:rsidRDefault="00194F41" w:rsidP="00CC2164">
      <w:pPr>
        <w:pStyle w:val="af2"/>
        <w:spacing w:beforeLines="0" w:afterLines="0" w:line="588" w:lineRule="exact"/>
        <w:rPr>
          <w:rFonts w:ascii="楷体_GB2312" w:eastAsia="楷体_GB2312" w:hAnsi="仿宋"/>
        </w:rPr>
      </w:pPr>
      <w:bookmarkStart w:id="7" w:name="_Toc22631715"/>
      <w:r w:rsidRPr="00CC2164">
        <w:rPr>
          <w:rFonts w:ascii="楷体_GB2312" w:eastAsia="楷体_GB2312" w:hAnsi="仿宋" w:hint="eastAsia"/>
        </w:rPr>
        <w:t>第五节 市场运营机构</w:t>
      </w:r>
      <w:bookmarkEnd w:id="7"/>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第十七条</w:t>
      </w:r>
      <w:r w:rsidR="009F3CA1">
        <w:rPr>
          <w:rFonts w:ascii="仿宋_GB2312" w:hAnsi="仿宋" w:hint="eastAsia"/>
          <w:b/>
        </w:rPr>
        <w:t xml:space="preserve"> </w:t>
      </w:r>
      <w:r w:rsidR="00194F41" w:rsidRPr="005407C7">
        <w:rPr>
          <w:rFonts w:ascii="仿宋_GB2312" w:hAnsi="仿宋" w:hint="eastAsia"/>
        </w:rPr>
        <w:t>市场运营机构应披露的基本信息包括：</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（一）机构全称、机构性质、联系方式、办公地址、网站网址、组织机构、业务流程、服务指南等。</w:t>
      </w:r>
      <w:r w:rsidR="00E242BE" w:rsidRPr="005407C7">
        <w:rPr>
          <w:rFonts w:ascii="仿宋_GB2312" w:hAnsi="仿宋" w:hint="eastAsia"/>
        </w:rPr>
        <w:t>（公众信息）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（二）企业机构工商注册时间、股权结构、营业执照、统一社会信用代码、法定代表人等。</w:t>
      </w:r>
      <w:r w:rsidR="00E242BE" w:rsidRPr="005407C7">
        <w:rPr>
          <w:rFonts w:ascii="仿宋_GB2312" w:hAnsi="仿宋" w:hint="eastAsia"/>
        </w:rPr>
        <w:t>（公众信息）</w:t>
      </w:r>
    </w:p>
    <w:p w:rsidR="00970245" w:rsidRPr="005407C7" w:rsidRDefault="005407C7" w:rsidP="00FE6094">
      <w:pPr>
        <w:pStyle w:val="a"/>
        <w:numPr>
          <w:ilvl w:val="0"/>
          <w:numId w:val="0"/>
        </w:numPr>
        <w:spacing w:line="588" w:lineRule="exact"/>
        <w:ind w:left="624"/>
        <w:jc w:val="both"/>
        <w:rPr>
          <w:rFonts w:ascii="仿宋_GB2312" w:hAnsi="仿宋"/>
        </w:rPr>
      </w:pPr>
      <w:r w:rsidRPr="005407C7">
        <w:rPr>
          <w:rFonts w:ascii="仿宋_GB2312" w:hAnsi="仿宋" w:hint="eastAsia"/>
          <w:b/>
        </w:rPr>
        <w:lastRenderedPageBreak/>
        <w:t xml:space="preserve">第十八条 </w:t>
      </w:r>
      <w:r w:rsidR="00194F41" w:rsidRPr="005407C7">
        <w:rPr>
          <w:rFonts w:ascii="仿宋_GB2312" w:hAnsi="仿宋" w:hint="eastAsia"/>
        </w:rPr>
        <w:t xml:space="preserve">市场运营机构应披露的规则、报告信息包括： </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（一）电力市场适用的法律法规、政策文件。（公众信息）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（二）电力市场规则类信息，包括交易规则、现货交易相关收费标准，制定、修订市场规则的过程中涉及的解释性文档，对市场主体问询的答复等。（公众信息）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（三）政府定价类信息，输配电价、各类政府性基金及附加及其他市场相关收费标准等。（公众信息）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w:t>
      </w:r>
      <w:r w:rsidR="00C927F4">
        <w:rPr>
          <w:rFonts w:ascii="仿宋_GB2312" w:hAnsi="仿宋" w:hint="eastAsia"/>
        </w:rPr>
        <w:t>四</w:t>
      </w:r>
      <w:r w:rsidRPr="005407C7">
        <w:rPr>
          <w:rFonts w:ascii="仿宋_GB2312" w:hAnsi="仿宋" w:hint="eastAsia"/>
        </w:rPr>
        <w:t>）公告类信息，包括</w:t>
      </w:r>
      <w:r w:rsidR="002B3038" w:rsidRPr="00FE6094">
        <w:rPr>
          <w:rFonts w:ascii="仿宋_GB2312" w:hAnsi="仿宋" w:hint="eastAsia"/>
        </w:rPr>
        <w:t>电力交易机构财务审计报告</w:t>
      </w:r>
      <w:r w:rsidRPr="005407C7">
        <w:rPr>
          <w:rFonts w:ascii="仿宋_GB2312" w:hAnsi="仿宋" w:hint="eastAsia"/>
        </w:rPr>
        <w:t>、市场信息披露报告等定期报告、违规行为通报、市场干预情况、第三方校验报告等。（公开信息）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w:t>
      </w:r>
      <w:r w:rsidR="00C927F4">
        <w:rPr>
          <w:rFonts w:ascii="仿宋_GB2312" w:hAnsi="仿宋" w:hint="eastAsia"/>
        </w:rPr>
        <w:t>五</w:t>
      </w:r>
      <w:r w:rsidRPr="005407C7">
        <w:rPr>
          <w:rFonts w:ascii="仿宋_GB2312" w:hAnsi="仿宋" w:hint="eastAsia"/>
        </w:rPr>
        <w:t>）信用评价类信息，包括市场主体信用信息、电力用户拖欠电费情况、售电公司违约情况等。（公开信息）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w:t>
      </w:r>
      <w:r w:rsidR="00C927F4">
        <w:rPr>
          <w:rFonts w:ascii="仿宋_GB2312" w:hAnsi="仿宋" w:hint="eastAsia"/>
        </w:rPr>
        <w:t>六</w:t>
      </w:r>
      <w:r w:rsidRPr="005407C7">
        <w:rPr>
          <w:rFonts w:ascii="仿宋_GB2312" w:hAnsi="仿宋" w:hint="eastAsia"/>
        </w:rPr>
        <w:t>）其他政策法规要求向社会公众公开的信息。（公众信息）</w:t>
      </w:r>
    </w:p>
    <w:p w:rsidR="00970245" w:rsidRPr="005407C7" w:rsidRDefault="005407C7" w:rsidP="00FE6094">
      <w:pPr>
        <w:pStyle w:val="a"/>
        <w:numPr>
          <w:ilvl w:val="0"/>
          <w:numId w:val="0"/>
        </w:numPr>
        <w:spacing w:line="588" w:lineRule="exact"/>
        <w:ind w:left="643"/>
        <w:jc w:val="both"/>
        <w:rPr>
          <w:rFonts w:ascii="仿宋_GB2312" w:hAnsi="仿宋" w:cs="Times New Roman"/>
          <w:szCs w:val="32"/>
        </w:rPr>
      </w:pPr>
      <w:r w:rsidRPr="005407C7">
        <w:rPr>
          <w:rFonts w:ascii="仿宋_GB2312" w:hAnsi="仿宋" w:hint="eastAsia"/>
          <w:b/>
        </w:rPr>
        <w:t xml:space="preserve">第十九条 </w:t>
      </w:r>
      <w:r w:rsidR="00194F41" w:rsidRPr="005407C7">
        <w:rPr>
          <w:rFonts w:ascii="仿宋_GB2312" w:hAnsi="仿宋" w:hint="eastAsia"/>
        </w:rPr>
        <w:t>市场运营机构应披露的市场信息包括：</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（一）交易公告，包括交易品种、交易主体、交易规模、交易方式、</w:t>
      </w:r>
      <w:r w:rsidR="00125472">
        <w:rPr>
          <w:rFonts w:ascii="仿宋_GB2312" w:hAnsi="仿宋" w:hint="eastAsia"/>
        </w:rPr>
        <w:t>交易准入条件</w:t>
      </w:r>
      <w:r w:rsidRPr="005407C7">
        <w:rPr>
          <w:rFonts w:ascii="仿宋_GB2312" w:hAnsi="仿宋" w:hint="eastAsia"/>
        </w:rPr>
        <w:t>、交易时间安排、交易开始时间及终止时间、</w:t>
      </w:r>
      <w:r w:rsidR="00125472" w:rsidRPr="005407C7">
        <w:rPr>
          <w:rFonts w:ascii="仿宋_GB2312" w:hAnsi="仿宋" w:hint="eastAsia"/>
        </w:rPr>
        <w:t>交易参数、交易约束信息</w:t>
      </w:r>
      <w:r w:rsidR="00125472">
        <w:rPr>
          <w:rFonts w:ascii="仿宋_GB2312" w:hAnsi="仿宋" w:hint="eastAsia"/>
        </w:rPr>
        <w:t>、</w:t>
      </w:r>
      <w:r w:rsidRPr="005407C7">
        <w:rPr>
          <w:rFonts w:ascii="仿宋_GB2312" w:hAnsi="仿宋" w:hint="eastAsia"/>
        </w:rPr>
        <w:t>交易其他准备信息等。（公开信息）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（二）交易品种及适用范围、交易机制及操作说明。（公开信息）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（三）</w:t>
      </w:r>
      <w:r w:rsidR="00125472" w:rsidRPr="005407C7">
        <w:rPr>
          <w:rFonts w:ascii="仿宋_GB2312" w:hAnsi="仿宋" w:hint="eastAsia"/>
        </w:rPr>
        <w:t>交易计划及其实际执行情况等</w:t>
      </w:r>
      <w:r w:rsidRPr="005407C7">
        <w:rPr>
          <w:rFonts w:ascii="仿宋_GB2312" w:hAnsi="仿宋" w:hint="eastAsia"/>
        </w:rPr>
        <w:t>。（公开信息）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lastRenderedPageBreak/>
        <w:t>（四）市场主体申报信息和交易结果，包括参与交易的主体数量、交易总申报电量、成交的主体数量、</w:t>
      </w:r>
      <w:r w:rsidR="00125472">
        <w:rPr>
          <w:rFonts w:ascii="仿宋_GB2312" w:hAnsi="仿宋" w:hint="eastAsia"/>
        </w:rPr>
        <w:t>安全校核意见、</w:t>
      </w:r>
      <w:r w:rsidRPr="005407C7">
        <w:rPr>
          <w:rFonts w:ascii="仿宋_GB2312" w:hAnsi="仿宋" w:hint="eastAsia"/>
        </w:rPr>
        <w:t>最终成交电量</w:t>
      </w:r>
      <w:r w:rsidR="00B530B5">
        <w:rPr>
          <w:rFonts w:ascii="仿宋_GB2312" w:hAnsi="仿宋" w:hint="eastAsia"/>
        </w:rPr>
        <w:t>。（公开信息）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（五）市场边界信息，包括电网安全运行的主要约束条件、输电通道可用容量，必开必停机组组合，非市场机组出力曲线、抽蓄电站的蓄水水位等。（公开信息）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（六）市场参数信息，包括市场出清模块运行参数、约束松弛惩罚因子、节点分配因子及其确定方法等。（公开信息）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（七）预测信息，包括系统负荷预测、可再生能源出力预测，水电入库、出库、区间来水流量（非龙头电站）预测及发电计划等，任何预测类信息都应在实际运行后一天内发布对应的实际值。（公开信息）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八）运行信息，包括实际负荷、系统备用信息，重要通道实际输电情况、实际运行网络断面约束情况及其影子价格情况、联络线潮流，发电机组检修计划执行情况、输变电设备检修计划执行情况等。（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（九）市场干预情况原始日志，包括干预时间、负责人、干预操作。（公开信息）</w:t>
      </w:r>
    </w:p>
    <w:p w:rsidR="00970245" w:rsidRPr="005407C7" w:rsidRDefault="005407C7" w:rsidP="00FE6094">
      <w:pPr>
        <w:pStyle w:val="a"/>
        <w:numPr>
          <w:ilvl w:val="0"/>
          <w:numId w:val="0"/>
        </w:numPr>
        <w:spacing w:line="588" w:lineRule="exact"/>
        <w:ind w:left="643"/>
        <w:jc w:val="both"/>
        <w:rPr>
          <w:rFonts w:ascii="仿宋_GB2312" w:hAnsi="仿宋" w:cs="Times New Roman"/>
          <w:szCs w:val="32"/>
        </w:rPr>
      </w:pPr>
      <w:r w:rsidRPr="005407C7">
        <w:rPr>
          <w:rFonts w:ascii="仿宋_GB2312" w:hAnsi="仿宋" w:hint="eastAsia"/>
          <w:b/>
        </w:rPr>
        <w:t xml:space="preserve">第二十条 </w:t>
      </w:r>
      <w:r w:rsidR="00194F41" w:rsidRPr="005407C7">
        <w:rPr>
          <w:rFonts w:ascii="仿宋_GB2312" w:hAnsi="仿宋" w:hint="eastAsia"/>
        </w:rPr>
        <w:t xml:space="preserve">市场运营机构应披露的现货出清信息包括：     </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（一）市场出清类信息，包括出清电价（节点电价市场应披露所有节点的节点电价以及节点电价的各个分量）、出清电量、</w:t>
      </w:r>
      <w:r w:rsidRPr="005407C7">
        <w:rPr>
          <w:rFonts w:ascii="仿宋_GB2312" w:hAnsi="仿宋" w:hint="eastAsia"/>
          <w:lang w:val="en-US"/>
        </w:rPr>
        <w:t>调频容量价格和调频里程价格，备用需求总量、备用价格</w:t>
      </w:r>
      <w:r w:rsidRPr="005407C7">
        <w:rPr>
          <w:rFonts w:ascii="仿宋_GB2312" w:hAnsi="仿宋" w:hint="eastAsia"/>
        </w:rPr>
        <w:t>等。</w:t>
      </w:r>
      <w:r w:rsidRPr="005407C7">
        <w:rPr>
          <w:rFonts w:ascii="仿宋_GB2312" w:hAnsi="仿宋" w:hint="eastAsia"/>
        </w:rPr>
        <w:lastRenderedPageBreak/>
        <w:t>（公开信息）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各市场主体的中长期交易结算曲线。（私有信息）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各市场主体日清算单、月结算单、电费结算依据。（私有信息）</w:t>
      </w:r>
    </w:p>
    <w:p w:rsidR="00970245" w:rsidRPr="005407C7" w:rsidRDefault="00194F41" w:rsidP="00FE6094">
      <w:pPr>
        <w:pStyle w:val="afa"/>
        <w:spacing w:line="588" w:lineRule="exact"/>
        <w:ind w:firstLineChars="0" w:firstLine="561"/>
        <w:jc w:val="both"/>
        <w:rPr>
          <w:rFonts w:ascii="仿宋_GB2312" w:hAnsi="仿宋"/>
        </w:rPr>
      </w:pPr>
      <w:r w:rsidRPr="005407C7">
        <w:rPr>
          <w:rFonts w:ascii="仿宋_GB2312" w:hAnsi="仿宋" w:hint="eastAsia"/>
        </w:rPr>
        <w:t>（二）结算类信息，包括每个交易时段的结算明细，辅助服务费用，不平衡资金明细及每项不平衡资金的分摊方式等。（公开信息）</w:t>
      </w:r>
    </w:p>
    <w:p w:rsidR="00970245" w:rsidRPr="00CC2164" w:rsidRDefault="00194F41" w:rsidP="00CC2164">
      <w:pPr>
        <w:pStyle w:val="af2"/>
        <w:spacing w:beforeLines="0" w:afterLines="0" w:line="588" w:lineRule="exact"/>
        <w:rPr>
          <w:rFonts w:ascii="楷体_GB2312" w:eastAsia="楷体_GB2312" w:hAnsi="仿宋"/>
        </w:rPr>
      </w:pPr>
      <w:r w:rsidRPr="00CC2164">
        <w:rPr>
          <w:rFonts w:ascii="楷体_GB2312" w:eastAsia="楷体_GB2312" w:hAnsi="仿宋" w:hint="eastAsia"/>
        </w:rPr>
        <w:t>第六节 依申请披露信息</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第二十一条 </w:t>
      </w:r>
      <w:r w:rsidR="00194F41" w:rsidRPr="005407C7">
        <w:rPr>
          <w:rFonts w:ascii="仿宋_GB2312" w:hAnsi="仿宋" w:hint="eastAsia"/>
        </w:rPr>
        <w:t>依申请披露信息纳入特定管理流程，由申请人发起申请，经</w:t>
      </w:r>
      <w:r w:rsidR="007349B9" w:rsidRPr="005407C7">
        <w:rPr>
          <w:rFonts w:ascii="仿宋_GB2312" w:hAnsi="仿宋" w:hint="eastAsia"/>
        </w:rPr>
        <w:t>第一责任单位</w:t>
      </w:r>
      <w:r w:rsidR="00194F41" w:rsidRPr="005407C7">
        <w:rPr>
          <w:rFonts w:ascii="仿宋_GB2312" w:hAnsi="仿宋" w:hint="eastAsia"/>
        </w:rPr>
        <w:t>审核通过后，申请人签署保密协议后获取相关信息</w:t>
      </w:r>
      <w:r w:rsidR="008E3E2D" w:rsidRPr="005407C7">
        <w:rPr>
          <w:rFonts w:ascii="仿宋_GB2312" w:hAnsi="仿宋" w:hint="eastAsia"/>
        </w:rPr>
        <w:t>。</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（一）申请人条件：申请人应为参与市场交易的市场主体；</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（二）申请表：申请人需书面向审核</w:t>
      </w:r>
      <w:r w:rsidR="00E242BE">
        <w:rPr>
          <w:rFonts w:ascii="仿宋_GB2312" w:hAnsi="仿宋" w:hint="eastAsia"/>
        </w:rPr>
        <w:t>单位</w:t>
      </w:r>
      <w:r w:rsidRPr="005407C7">
        <w:rPr>
          <w:rFonts w:ascii="仿宋_GB2312" w:hAnsi="仿宋" w:hint="eastAsia"/>
        </w:rPr>
        <w:t>提供申请表，至少包括申请单位名称、申</w:t>
      </w:r>
      <w:r w:rsidR="00D667FB" w:rsidRPr="005407C7">
        <w:rPr>
          <w:rFonts w:ascii="仿宋_GB2312" w:hAnsi="仿宋" w:hint="eastAsia"/>
        </w:rPr>
        <w:t>请信息内容、申请信息必要性说明、联系方式等信息</w:t>
      </w:r>
      <w:r w:rsidRPr="005407C7">
        <w:rPr>
          <w:rFonts w:ascii="仿宋_GB2312" w:hAnsi="仿宋" w:hint="eastAsia"/>
        </w:rPr>
        <w:t>；</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（三）保密协议：任何被授权获取依申请披露信息的申请人均须签订保密；</w:t>
      </w:r>
    </w:p>
    <w:p w:rsidR="00970245" w:rsidRPr="005407C7" w:rsidRDefault="005407C7" w:rsidP="00FE6094">
      <w:pPr>
        <w:pStyle w:val="a"/>
        <w:numPr>
          <w:ilvl w:val="0"/>
          <w:numId w:val="0"/>
        </w:numPr>
        <w:spacing w:line="588" w:lineRule="exact"/>
        <w:ind w:left="624"/>
        <w:jc w:val="both"/>
        <w:rPr>
          <w:rFonts w:ascii="仿宋_GB2312" w:hAnsi="仿宋"/>
        </w:rPr>
      </w:pPr>
      <w:r w:rsidRPr="005407C7">
        <w:rPr>
          <w:rFonts w:ascii="仿宋_GB2312" w:hAnsi="仿宋" w:hint="eastAsia"/>
          <w:b/>
        </w:rPr>
        <w:t xml:space="preserve">第二十二条 </w:t>
      </w:r>
      <w:r w:rsidR="00194F41" w:rsidRPr="005407C7">
        <w:rPr>
          <w:rFonts w:ascii="仿宋_GB2312" w:hAnsi="仿宋" w:hint="eastAsia"/>
        </w:rPr>
        <w:t>依申请披露信息相关流程：</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（一）申请审核</w:t>
      </w:r>
      <w:r w:rsidR="00E242BE">
        <w:rPr>
          <w:rFonts w:ascii="仿宋_GB2312" w:hAnsi="仿宋" w:hint="eastAsia"/>
        </w:rPr>
        <w:t>单位</w:t>
      </w:r>
      <w:r w:rsidRPr="005407C7">
        <w:rPr>
          <w:rFonts w:ascii="仿宋_GB2312" w:hAnsi="仿宋" w:hint="eastAsia"/>
        </w:rPr>
        <w:t>在收到申请的</w:t>
      </w:r>
      <w:r w:rsidR="00E242BE">
        <w:rPr>
          <w:rFonts w:ascii="仿宋_GB2312" w:hAnsi="仿宋" w:hint="eastAsia"/>
        </w:rPr>
        <w:t>10</w:t>
      </w:r>
      <w:r w:rsidRPr="005407C7">
        <w:rPr>
          <w:rFonts w:ascii="仿宋_GB2312" w:hAnsi="仿宋" w:hint="eastAsia"/>
        </w:rPr>
        <w:t>个工作日内，应联系申请人签署保密协议并披露相关信息。如申请审核</w:t>
      </w:r>
      <w:r w:rsidR="00E242BE">
        <w:rPr>
          <w:rFonts w:ascii="仿宋_GB2312" w:hAnsi="仿宋" w:hint="eastAsia"/>
        </w:rPr>
        <w:t>单位</w:t>
      </w:r>
      <w:r w:rsidRPr="005407C7">
        <w:rPr>
          <w:rFonts w:ascii="仿宋_GB2312" w:hAnsi="仿宋" w:hint="eastAsia"/>
        </w:rPr>
        <w:t>认定申请不通过或披露信息范围需要调整，申请审核</w:t>
      </w:r>
      <w:r w:rsidR="00E242BE">
        <w:rPr>
          <w:rFonts w:ascii="仿宋_GB2312" w:hAnsi="仿宋" w:hint="eastAsia"/>
        </w:rPr>
        <w:t>单位</w:t>
      </w:r>
      <w:r w:rsidRPr="005407C7">
        <w:rPr>
          <w:rFonts w:ascii="仿宋_GB2312" w:hAnsi="仿宋" w:hint="eastAsia"/>
        </w:rPr>
        <w:t>应</w:t>
      </w:r>
      <w:r w:rsidR="00E242BE">
        <w:rPr>
          <w:rFonts w:ascii="仿宋_GB2312" w:hAnsi="仿宋" w:hint="eastAsia"/>
        </w:rPr>
        <w:t>10</w:t>
      </w:r>
      <w:r w:rsidRPr="005407C7">
        <w:rPr>
          <w:rFonts w:ascii="仿宋_GB2312" w:hAnsi="仿宋" w:hint="eastAsia"/>
        </w:rPr>
        <w:t>个工作日内书面提供解释说明，申请人如对此有异议进入争议调解流</w:t>
      </w:r>
      <w:r w:rsidRPr="005407C7">
        <w:rPr>
          <w:rFonts w:ascii="仿宋_GB2312" w:hAnsi="仿宋" w:hint="eastAsia"/>
        </w:rPr>
        <w:lastRenderedPageBreak/>
        <w:t>程。</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（二）如果申请审核</w:t>
      </w:r>
      <w:r w:rsidR="00E242BE">
        <w:rPr>
          <w:rFonts w:ascii="仿宋_GB2312" w:hAnsi="仿宋" w:hint="eastAsia"/>
        </w:rPr>
        <w:t>单位</w:t>
      </w:r>
      <w:r w:rsidRPr="005407C7">
        <w:rPr>
          <w:rFonts w:ascii="仿宋_GB2312" w:hAnsi="仿宋" w:hint="eastAsia"/>
        </w:rPr>
        <w:t>不能在上述</w:t>
      </w:r>
      <w:r w:rsidR="00E242BE">
        <w:rPr>
          <w:rFonts w:ascii="仿宋_GB2312" w:hAnsi="仿宋" w:hint="eastAsia"/>
        </w:rPr>
        <w:t>10</w:t>
      </w:r>
      <w:r w:rsidRPr="005407C7">
        <w:rPr>
          <w:rFonts w:ascii="仿宋_GB2312" w:hAnsi="仿宋" w:hint="eastAsia"/>
        </w:rPr>
        <w:t>个工作日内合理准备并披露相关信息，申请审核</w:t>
      </w:r>
      <w:r w:rsidR="00E242BE">
        <w:rPr>
          <w:rFonts w:ascii="仿宋_GB2312" w:hAnsi="仿宋" w:hint="eastAsia"/>
        </w:rPr>
        <w:t>单位</w:t>
      </w:r>
      <w:r w:rsidRPr="005407C7">
        <w:rPr>
          <w:rFonts w:ascii="仿宋_GB2312" w:hAnsi="仿宋" w:hint="eastAsia"/>
        </w:rPr>
        <w:t>必须向申请人说明延期披露时间，原则上最长不超过一个月。纳入延期流程的依申请披露信息披露申请应在信息披露平台上进行专栏披露，披露内容包括申请人、申请时间和当前审核状态。</w:t>
      </w:r>
    </w:p>
    <w:p w:rsidR="00970245" w:rsidRPr="00125472" w:rsidRDefault="00194F41" w:rsidP="00CC2164">
      <w:pPr>
        <w:pStyle w:val="af2"/>
        <w:spacing w:beforeLines="0" w:afterLines="0" w:line="588" w:lineRule="exact"/>
        <w:rPr>
          <w:rFonts w:ascii="楷体_GB2312" w:eastAsia="楷体_GB2312" w:hAnsi="仿宋"/>
        </w:rPr>
      </w:pPr>
      <w:r w:rsidRPr="00125472">
        <w:rPr>
          <w:rFonts w:ascii="楷体_GB2312" w:eastAsia="楷体_GB2312" w:hAnsi="仿宋" w:hint="eastAsia"/>
        </w:rPr>
        <w:t>第七节 扩增信息披露范围</w:t>
      </w:r>
    </w:p>
    <w:p w:rsidR="00970245" w:rsidRPr="005407C7" w:rsidRDefault="005407C7" w:rsidP="00FE6094">
      <w:pPr>
        <w:pStyle w:val="a"/>
        <w:numPr>
          <w:ilvl w:val="0"/>
          <w:numId w:val="0"/>
        </w:numPr>
        <w:spacing w:line="588" w:lineRule="exact"/>
        <w:ind w:left="624"/>
        <w:jc w:val="both"/>
        <w:rPr>
          <w:rFonts w:cs="Times New Roman"/>
        </w:rPr>
      </w:pPr>
      <w:r w:rsidRPr="005407C7">
        <w:rPr>
          <w:rFonts w:cs="Times New Roman"/>
          <w:b/>
        </w:rPr>
        <w:t>第二十三条</w:t>
      </w:r>
      <w:r w:rsidR="009F3CA1">
        <w:rPr>
          <w:rFonts w:cs="Times New Roman" w:hint="eastAsia"/>
          <w:b/>
        </w:rPr>
        <w:t xml:space="preserve"> </w:t>
      </w:r>
      <w:r w:rsidR="00194F41" w:rsidRPr="005407C7">
        <w:rPr>
          <w:rFonts w:cs="Times New Roman"/>
        </w:rPr>
        <w:t>市场主体可申请扩增市场信息披露范围：</w:t>
      </w:r>
    </w:p>
    <w:p w:rsidR="00970245" w:rsidRPr="005407C7" w:rsidRDefault="00194F41" w:rsidP="00FE6094">
      <w:pPr>
        <w:pStyle w:val="a"/>
        <w:numPr>
          <w:ilvl w:val="0"/>
          <w:numId w:val="0"/>
        </w:numPr>
        <w:spacing w:line="588" w:lineRule="exact"/>
        <w:ind w:firstLineChars="200" w:firstLine="640"/>
        <w:jc w:val="both"/>
        <w:rPr>
          <w:rFonts w:cs="Times New Roman"/>
        </w:rPr>
      </w:pPr>
      <w:r w:rsidRPr="005407C7">
        <w:rPr>
          <w:rFonts w:cs="Times New Roman"/>
        </w:rPr>
        <w:t>（一）扩增信息披露申请应采用书面形式，包括但不限于：详细描述所要求的信息，说明申请扩增信息的目的，说明所需信息的时间跨度，申请人的联络信息。</w:t>
      </w:r>
    </w:p>
    <w:p w:rsidR="00970245" w:rsidRPr="005407C7" w:rsidRDefault="00194F41" w:rsidP="00FE6094">
      <w:pPr>
        <w:pStyle w:val="a"/>
        <w:numPr>
          <w:ilvl w:val="0"/>
          <w:numId w:val="0"/>
        </w:numPr>
        <w:spacing w:line="588" w:lineRule="exact"/>
        <w:ind w:firstLine="624"/>
        <w:jc w:val="both"/>
        <w:rPr>
          <w:rFonts w:cs="Times New Roman"/>
        </w:rPr>
      </w:pPr>
      <w:r w:rsidRPr="005407C7">
        <w:rPr>
          <w:rFonts w:cs="Times New Roman"/>
        </w:rPr>
        <w:t>（二）扩增信息披露申请将发送至电力交易中心指定的信息联系人，电力交易中心网站上应公开信息联系人的联系方式。</w:t>
      </w:r>
    </w:p>
    <w:p w:rsidR="00970245" w:rsidRPr="005407C7" w:rsidRDefault="00194F41" w:rsidP="00FE6094">
      <w:pPr>
        <w:pStyle w:val="a"/>
        <w:numPr>
          <w:ilvl w:val="0"/>
          <w:numId w:val="0"/>
        </w:numPr>
        <w:spacing w:line="588" w:lineRule="exact"/>
        <w:ind w:firstLine="624"/>
        <w:jc w:val="both"/>
        <w:rPr>
          <w:rFonts w:cs="Times New Roman"/>
        </w:rPr>
      </w:pPr>
      <w:r w:rsidRPr="005407C7">
        <w:rPr>
          <w:rFonts w:cs="Times New Roman"/>
        </w:rPr>
        <w:t>（三）信息联系人应在收到扩增信息披露申请</w:t>
      </w:r>
      <w:r w:rsidRPr="005407C7">
        <w:rPr>
          <w:rFonts w:cs="Times New Roman"/>
        </w:rPr>
        <w:t>5</w:t>
      </w:r>
      <w:r w:rsidRPr="005407C7">
        <w:rPr>
          <w:rFonts w:cs="Times New Roman"/>
        </w:rPr>
        <w:t>个工作日内通知所有受影响的主体，在</w:t>
      </w:r>
      <w:r w:rsidRPr="005407C7">
        <w:rPr>
          <w:rFonts w:cs="Times New Roman"/>
        </w:rPr>
        <w:t>15</w:t>
      </w:r>
      <w:r w:rsidRPr="005407C7">
        <w:rPr>
          <w:rFonts w:cs="Times New Roman"/>
        </w:rPr>
        <w:t>个工作日内形成对该申请的初步意见，分为同意披露和无法达成一致、进入争议调解程序两种选项。</w:t>
      </w:r>
    </w:p>
    <w:p w:rsidR="00970245" w:rsidRPr="005407C7" w:rsidRDefault="00194F41" w:rsidP="00FE6094">
      <w:pPr>
        <w:pStyle w:val="a"/>
        <w:numPr>
          <w:ilvl w:val="0"/>
          <w:numId w:val="0"/>
        </w:numPr>
        <w:spacing w:line="588" w:lineRule="exact"/>
        <w:ind w:firstLine="624"/>
        <w:jc w:val="both"/>
        <w:rPr>
          <w:rFonts w:cs="Times New Roman"/>
        </w:rPr>
      </w:pPr>
      <w:r w:rsidRPr="005407C7">
        <w:rPr>
          <w:rFonts w:cs="Times New Roman"/>
        </w:rPr>
        <w:t>（四）信息联系人应跟踪所有的正式信息披露申请，并每月向市场管理委员会出具报告，说明每项申请的性质和对该项申请的响应情况。</w:t>
      </w:r>
    </w:p>
    <w:p w:rsidR="00970245" w:rsidRPr="005407C7" w:rsidRDefault="00194F41" w:rsidP="00FE6094">
      <w:pPr>
        <w:pStyle w:val="a"/>
        <w:numPr>
          <w:ilvl w:val="0"/>
          <w:numId w:val="0"/>
        </w:numPr>
        <w:spacing w:line="588" w:lineRule="exact"/>
        <w:ind w:firstLine="624"/>
        <w:jc w:val="both"/>
        <w:rPr>
          <w:rFonts w:cs="Times New Roman"/>
        </w:rPr>
      </w:pPr>
      <w:r w:rsidRPr="005407C7">
        <w:rPr>
          <w:rFonts w:cs="Times New Roman"/>
        </w:rPr>
        <w:t>（五）任何正式的市场信息披露范围扩增申请都应通过信息披露平台上专栏公示，公示最晚应在初步意见形成后</w:t>
      </w:r>
      <w:r w:rsidRPr="005407C7">
        <w:rPr>
          <w:rFonts w:cs="Times New Roman"/>
        </w:rPr>
        <w:t>3</w:t>
      </w:r>
      <w:r w:rsidRPr="005407C7">
        <w:rPr>
          <w:rFonts w:cs="Times New Roman"/>
        </w:rPr>
        <w:t>个工</w:t>
      </w:r>
      <w:r w:rsidRPr="005407C7">
        <w:rPr>
          <w:rFonts w:cs="Times New Roman"/>
        </w:rPr>
        <w:lastRenderedPageBreak/>
        <w:t>作日内发布，内容至少包括申请主体、申请时间、要求披露的内容、审核结果（是否扩增）以及原因。</w:t>
      </w:r>
    </w:p>
    <w:p w:rsidR="00970245" w:rsidRPr="005407C7" w:rsidRDefault="00194F41" w:rsidP="00CC2164">
      <w:pPr>
        <w:pStyle w:val="af5"/>
        <w:spacing w:beforeLines="0" w:line="588" w:lineRule="exact"/>
        <w:rPr>
          <w:rFonts w:ascii="楷体_GB2312" w:eastAsia="楷体_GB2312" w:hAnsi="仿宋"/>
        </w:rPr>
      </w:pPr>
      <w:r w:rsidRPr="005407C7">
        <w:rPr>
          <w:rFonts w:ascii="楷体_GB2312" w:eastAsia="楷体_GB2312" w:hAnsi="仿宋" w:hint="eastAsia"/>
        </w:rPr>
        <w:t>第八节 其他</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第二十四条 </w:t>
      </w:r>
      <w:r w:rsidR="00194F41" w:rsidRPr="005407C7">
        <w:rPr>
          <w:rFonts w:ascii="仿宋_GB2312" w:hAnsi="仿宋" w:hint="eastAsia"/>
        </w:rPr>
        <w:t>经电力用户许可后，市场运营机构应允许售电公司可以访问电力用户历史用电曲线等私有信息。</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第二十五条 </w:t>
      </w:r>
      <w:r w:rsidR="00194F41" w:rsidRPr="005407C7">
        <w:rPr>
          <w:rFonts w:ascii="仿宋_GB2312" w:hAnsi="仿宋" w:hint="eastAsia"/>
        </w:rPr>
        <w:t>市场成员发现披露信息有误或需要变更的，应</w:t>
      </w:r>
      <w:r w:rsidR="00194F41" w:rsidRPr="005407C7">
        <w:rPr>
          <w:rFonts w:ascii="仿宋_GB2312" w:hAnsi="仿宋" w:cs="Times New Roman" w:hint="eastAsia"/>
        </w:rPr>
        <w:t>在</w:t>
      </w:r>
      <w:r w:rsidR="00194F41" w:rsidRPr="005407C7">
        <w:rPr>
          <w:rFonts w:ascii="仿宋_GB2312" w:cs="Times New Roman" w:hint="eastAsia"/>
        </w:rPr>
        <w:t>5</w:t>
      </w:r>
      <w:r w:rsidR="00194F41" w:rsidRPr="005407C7">
        <w:rPr>
          <w:rFonts w:ascii="仿宋_GB2312" w:hAnsi="仿宋" w:cs="Times New Roman" w:hint="eastAsia"/>
        </w:rPr>
        <w:t>个工作日内进行勘误或变更。</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第二十六条 </w:t>
      </w:r>
      <w:r w:rsidR="00194F41" w:rsidRPr="005407C7">
        <w:rPr>
          <w:rFonts w:ascii="仿宋_GB2312" w:hAnsi="仿宋" w:hint="eastAsia"/>
        </w:rPr>
        <w:t>信息披露应采用可导出的、常规文件格式的文档</w:t>
      </w:r>
      <w:r w:rsidR="00125472">
        <w:rPr>
          <w:rFonts w:ascii="仿宋_GB2312" w:hAnsi="仿宋" w:hint="eastAsia"/>
        </w:rPr>
        <w:t>或</w:t>
      </w:r>
      <w:r w:rsidR="00194F41" w:rsidRPr="005407C7">
        <w:rPr>
          <w:rFonts w:ascii="仿宋_GB2312" w:hAnsi="仿宋" w:hint="eastAsia"/>
        </w:rPr>
        <w:t>数据接口等易于使用的形式。</w:t>
      </w:r>
    </w:p>
    <w:p w:rsidR="00970245" w:rsidRPr="005407C7" w:rsidRDefault="005407C7" w:rsidP="00FE6094">
      <w:pPr>
        <w:pStyle w:val="a"/>
        <w:numPr>
          <w:ilvl w:val="0"/>
          <w:numId w:val="0"/>
        </w:numPr>
        <w:spacing w:line="588" w:lineRule="exact"/>
        <w:ind w:firstLineChars="200" w:firstLine="643"/>
        <w:jc w:val="both"/>
        <w:rPr>
          <w:rFonts w:ascii="仿宋_GB2312" w:hAnsi="仿宋"/>
          <w:szCs w:val="32"/>
        </w:rPr>
      </w:pPr>
      <w:r w:rsidRPr="005407C7">
        <w:rPr>
          <w:rFonts w:ascii="仿宋_GB2312" w:hAnsi="仿宋" w:hint="eastAsia"/>
          <w:b/>
        </w:rPr>
        <w:t xml:space="preserve">第二十七条 </w:t>
      </w:r>
      <w:r w:rsidR="00194F41" w:rsidRPr="005407C7">
        <w:rPr>
          <w:rFonts w:ascii="仿宋_GB2312" w:hAnsi="仿宋" w:hint="eastAsia"/>
          <w:szCs w:val="32"/>
        </w:rPr>
        <w:t>如果各电力市场已编制完成争议调解规则，采用相应规则。未形成争议调解规则的，由政府主管部门牵头市场管理委员会形成专家组协调。争议协调无法形成一致意见的，申请方可以依法申请行政复议或者提起行政诉讼。</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 xml:space="preserve">第二十八条 </w:t>
      </w:r>
      <w:r w:rsidR="00194F41" w:rsidRPr="005407C7">
        <w:rPr>
          <w:rFonts w:ascii="仿宋_GB2312" w:hAnsi="仿宋" w:hint="eastAsia"/>
        </w:rPr>
        <w:t>电力交易机构应按季度向市场主体出具信息披露报告，内容应至少涵盖市场透明度、重点违规情况、市场干预情况三个方面。</w:t>
      </w:r>
    </w:p>
    <w:p w:rsidR="00970245" w:rsidRPr="00CC2164" w:rsidRDefault="00194F41" w:rsidP="00CC2164">
      <w:pPr>
        <w:pStyle w:val="af2"/>
        <w:spacing w:beforeLines="0" w:afterLines="0" w:line="588" w:lineRule="exact"/>
        <w:rPr>
          <w:rFonts w:ascii="黑体" w:hAnsi="黑体"/>
        </w:rPr>
      </w:pPr>
      <w:r w:rsidRPr="00CC2164">
        <w:rPr>
          <w:rFonts w:ascii="黑体" w:hAnsi="黑体" w:hint="eastAsia"/>
        </w:rPr>
        <w:t>第四章 信息保密和封存</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w:t>
      </w:r>
      <w:r w:rsidR="00E242BE">
        <w:rPr>
          <w:rFonts w:ascii="仿宋_GB2312" w:hAnsi="仿宋" w:hint="eastAsia"/>
          <w:b/>
        </w:rPr>
        <w:t>二十九</w:t>
      </w:r>
      <w:r w:rsidRPr="005407C7">
        <w:rPr>
          <w:rFonts w:ascii="仿宋_GB2312" w:hAnsi="仿宋" w:hint="eastAsia"/>
          <w:b/>
        </w:rPr>
        <w:t xml:space="preserve">条 </w:t>
      </w:r>
      <w:r w:rsidR="00194F41" w:rsidRPr="005407C7">
        <w:rPr>
          <w:rFonts w:ascii="仿宋_GB2312" w:hAnsi="仿宋" w:hint="eastAsia"/>
        </w:rPr>
        <w:t>任何市场成员不得未经授权向他人披露涉密信息。</w:t>
      </w:r>
      <w:r w:rsidR="00125472" w:rsidRPr="005407C7">
        <w:rPr>
          <w:rFonts w:ascii="仿宋_GB2312" w:hAnsi="仿宋" w:hint="eastAsia"/>
          <w:szCs w:val="32"/>
        </w:rPr>
        <w:t>能源</w:t>
      </w:r>
      <w:r w:rsidR="00194F41" w:rsidRPr="005407C7">
        <w:rPr>
          <w:rFonts w:ascii="仿宋_GB2312" w:hAnsi="仿宋" w:hint="eastAsia"/>
        </w:rPr>
        <w:t>监管机构、</w:t>
      </w:r>
      <w:r w:rsidR="00125472">
        <w:rPr>
          <w:rFonts w:ascii="仿宋_GB2312" w:hAnsi="仿宋" w:hint="eastAsia"/>
        </w:rPr>
        <w:t>有关政府</w:t>
      </w:r>
      <w:r w:rsidR="00194F41" w:rsidRPr="005407C7">
        <w:rPr>
          <w:rFonts w:ascii="仿宋_GB2312" w:hAnsi="仿宋" w:hint="eastAsia"/>
        </w:rPr>
        <w:t>主管部门获取相关信息不受本办法限制。市场成员的工作人员未经许可不得公开发表可能影响市场交易的言论。</w:t>
      </w:r>
    </w:p>
    <w:p w:rsidR="00970245" w:rsidRPr="005407C7" w:rsidRDefault="005407C7" w:rsidP="00FE6094">
      <w:pPr>
        <w:pStyle w:val="a"/>
        <w:numPr>
          <w:ilvl w:val="0"/>
          <w:numId w:val="0"/>
        </w:numPr>
        <w:tabs>
          <w:tab w:val="left" w:pos="2552"/>
        </w:tabs>
        <w:spacing w:line="588" w:lineRule="exact"/>
        <w:ind w:firstLineChars="200" w:firstLine="643"/>
        <w:jc w:val="both"/>
        <w:rPr>
          <w:rFonts w:ascii="仿宋_GB2312" w:hAnsi="仿宋"/>
        </w:rPr>
      </w:pPr>
      <w:r w:rsidRPr="005407C7">
        <w:rPr>
          <w:rFonts w:ascii="仿宋_GB2312" w:hAnsi="仿宋" w:hint="eastAsia"/>
          <w:b/>
        </w:rPr>
        <w:t xml:space="preserve">第三十条 </w:t>
      </w:r>
      <w:r w:rsidR="00194F41" w:rsidRPr="005407C7">
        <w:rPr>
          <w:rFonts w:ascii="仿宋_GB2312" w:hAnsi="仿宋" w:hint="eastAsia"/>
        </w:rPr>
        <w:t>市场成员对涉密信息的信息系统与其他办公系</w:t>
      </w:r>
      <w:r w:rsidR="00194F41" w:rsidRPr="005407C7">
        <w:rPr>
          <w:rFonts w:ascii="仿宋_GB2312" w:hAnsi="仿宋" w:hint="eastAsia"/>
        </w:rPr>
        <w:lastRenderedPageBreak/>
        <w:t>统采取隔离措施，接触涉密信息的关键岗位的办公场所与其他部门隔离，严禁未经授权人员访问涉密信息。</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第三十</w:t>
      </w:r>
      <w:r w:rsidR="00E242BE">
        <w:rPr>
          <w:rFonts w:ascii="仿宋_GB2312" w:hAnsi="仿宋" w:hint="eastAsia"/>
          <w:b/>
        </w:rPr>
        <w:t>一</w:t>
      </w:r>
      <w:r w:rsidRPr="005407C7">
        <w:rPr>
          <w:rFonts w:ascii="仿宋_GB2312" w:hAnsi="仿宋" w:hint="eastAsia"/>
          <w:b/>
        </w:rPr>
        <w:t xml:space="preserve">条 </w:t>
      </w:r>
      <w:r w:rsidR="00194F41" w:rsidRPr="005407C7">
        <w:rPr>
          <w:rFonts w:ascii="仿宋_GB2312" w:hAnsi="仿宋" w:hint="eastAsia"/>
        </w:rPr>
        <w:t>任何未向所有市场主体披露且会对市场价格产生重大影响的信息为内幕信息，任何市场成员不得违规获取或泄露未经授权披露的内幕信息。</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第三十</w:t>
      </w:r>
      <w:r w:rsidR="00E242BE">
        <w:rPr>
          <w:rFonts w:ascii="仿宋_GB2312" w:hAnsi="仿宋" w:hint="eastAsia"/>
          <w:b/>
        </w:rPr>
        <w:t>二</w:t>
      </w:r>
      <w:r w:rsidRPr="005407C7">
        <w:rPr>
          <w:rFonts w:ascii="仿宋_GB2312" w:hAnsi="仿宋" w:hint="eastAsia"/>
          <w:b/>
        </w:rPr>
        <w:t xml:space="preserve">条 </w:t>
      </w:r>
      <w:r w:rsidR="00194F41" w:rsidRPr="005407C7">
        <w:rPr>
          <w:rFonts w:ascii="仿宋_GB2312" w:hAnsi="仿宋" w:hint="eastAsia"/>
        </w:rPr>
        <w:t>市场成员应建立健全涉密信息保密管理制度，定期对公司员工等进行保密培训，明确保密责任。若市场成员的工作人员违反规定导致任何费用或损害赔偿，由该市场成员进行赔付。</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第三十</w:t>
      </w:r>
      <w:r w:rsidR="00E242BE">
        <w:rPr>
          <w:rFonts w:ascii="仿宋_GB2312" w:hAnsi="仿宋" w:hint="eastAsia"/>
          <w:b/>
        </w:rPr>
        <w:t>三</w:t>
      </w:r>
      <w:r w:rsidRPr="005407C7">
        <w:rPr>
          <w:rFonts w:ascii="仿宋_GB2312" w:hAnsi="仿宋" w:hint="eastAsia"/>
          <w:b/>
        </w:rPr>
        <w:t xml:space="preserve">条 </w:t>
      </w:r>
      <w:r w:rsidR="00194F41" w:rsidRPr="005407C7">
        <w:rPr>
          <w:rFonts w:ascii="仿宋_GB2312" w:hAnsi="仿宋" w:hint="eastAsia"/>
          <w:szCs w:val="32"/>
        </w:rPr>
        <w:t>信息封存是指对关键市场信息的记录留存，用于市场竞争有效性验证。</w:t>
      </w:r>
      <w:r w:rsidR="00194F41" w:rsidRPr="005407C7">
        <w:rPr>
          <w:rFonts w:ascii="仿宋_GB2312" w:hAnsi="仿宋" w:hint="eastAsia"/>
        </w:rPr>
        <w:t>任何有助于还原运行日（指执行日前电力市场交易计划，保证实时电力平衡的自然日）当日情况的关键数据应记录封存。具体封存信息包括但不限于：</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（一）当日市场出清模型信息；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（二）市场申报价信息；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（三）市场边界信息，包括外来电曲线、检修停运类信息、预测信息等；</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四）市场干预行为，包括修改计划机组出力、修改外来电出力、修改市场出清参数、修改预设约束条件、调整检修计划、调整既有出清结果等，应涵盖人工干预时间、干预人员、干预方式、干预原因、受影响主体以及影响强度等信息；</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t>（五）市场结算数据、计量数据；</w:t>
      </w:r>
    </w:p>
    <w:p w:rsidR="00970245" w:rsidRPr="005407C7" w:rsidRDefault="00194F41" w:rsidP="00FE6094">
      <w:pPr>
        <w:pStyle w:val="a"/>
        <w:numPr>
          <w:ilvl w:val="0"/>
          <w:numId w:val="0"/>
        </w:numPr>
        <w:spacing w:line="588" w:lineRule="exact"/>
        <w:ind w:firstLineChars="200" w:firstLine="640"/>
        <w:jc w:val="both"/>
        <w:rPr>
          <w:rFonts w:ascii="仿宋_GB2312" w:hAnsi="仿宋"/>
        </w:rPr>
      </w:pPr>
      <w:r w:rsidRPr="005407C7">
        <w:rPr>
          <w:rFonts w:ascii="仿宋_GB2312" w:hAnsi="仿宋" w:hint="eastAsia"/>
        </w:rPr>
        <w:lastRenderedPageBreak/>
        <w:t>（六）实时运行数据。</w:t>
      </w:r>
    </w:p>
    <w:p w:rsidR="00970245" w:rsidRPr="005407C7" w:rsidRDefault="005407C7" w:rsidP="00FE6094">
      <w:pPr>
        <w:pStyle w:val="a"/>
        <w:numPr>
          <w:ilvl w:val="0"/>
          <w:numId w:val="0"/>
        </w:numPr>
        <w:spacing w:line="588" w:lineRule="exact"/>
        <w:ind w:firstLineChars="200" w:firstLine="643"/>
        <w:jc w:val="both"/>
        <w:rPr>
          <w:rFonts w:ascii="仿宋_GB2312" w:hAnsi="仿宋"/>
        </w:rPr>
      </w:pPr>
      <w:r w:rsidRPr="005407C7">
        <w:rPr>
          <w:rFonts w:ascii="仿宋_GB2312" w:hAnsi="仿宋" w:hint="eastAsia"/>
          <w:b/>
        </w:rPr>
        <w:t>第三十</w:t>
      </w:r>
      <w:r w:rsidR="00E242BE">
        <w:rPr>
          <w:rFonts w:ascii="仿宋_GB2312" w:hAnsi="仿宋" w:hint="eastAsia"/>
          <w:b/>
        </w:rPr>
        <w:t>四</w:t>
      </w:r>
      <w:r w:rsidRPr="005407C7">
        <w:rPr>
          <w:rFonts w:ascii="仿宋_GB2312" w:hAnsi="仿宋" w:hint="eastAsia"/>
          <w:b/>
        </w:rPr>
        <w:t xml:space="preserve">条 </w:t>
      </w:r>
      <w:r w:rsidR="00194F41" w:rsidRPr="005407C7">
        <w:rPr>
          <w:rFonts w:ascii="仿宋_GB2312" w:hAnsi="仿宋" w:hint="eastAsia"/>
        </w:rPr>
        <w:t>电力交易机构、电力调度机构应建立市场干预记录管理机制，明确记录保存方式。任何单位或个人不得违法违规更改已封存信息。</w:t>
      </w:r>
    </w:p>
    <w:p w:rsidR="00970245" w:rsidRPr="00F223AB" w:rsidRDefault="005407C7" w:rsidP="00FE6094">
      <w:pPr>
        <w:pStyle w:val="a"/>
        <w:numPr>
          <w:ilvl w:val="0"/>
          <w:numId w:val="0"/>
        </w:numPr>
        <w:spacing w:line="588" w:lineRule="exact"/>
        <w:ind w:firstLineChars="200" w:firstLine="643"/>
        <w:jc w:val="both"/>
        <w:rPr>
          <w:rFonts w:ascii="仿宋_GB2312" w:hAnsi="仿宋"/>
        </w:rPr>
      </w:pPr>
      <w:r w:rsidRPr="00F223AB">
        <w:rPr>
          <w:rFonts w:ascii="仿宋_GB2312" w:hAnsi="仿宋" w:hint="eastAsia"/>
          <w:b/>
        </w:rPr>
        <w:t>第三十</w:t>
      </w:r>
      <w:r w:rsidR="00E242BE">
        <w:rPr>
          <w:rFonts w:ascii="仿宋_GB2312" w:hAnsi="仿宋" w:hint="eastAsia"/>
          <w:b/>
        </w:rPr>
        <w:t>五</w:t>
      </w:r>
      <w:r w:rsidRPr="00F223AB">
        <w:rPr>
          <w:rFonts w:ascii="仿宋_GB2312" w:hAnsi="仿宋" w:hint="eastAsia"/>
          <w:b/>
        </w:rPr>
        <w:t>条</w:t>
      </w:r>
      <w:r w:rsidR="009F3CA1">
        <w:rPr>
          <w:rFonts w:ascii="仿宋_GB2312" w:hAnsi="仿宋" w:hint="eastAsia"/>
          <w:b/>
        </w:rPr>
        <w:t xml:space="preserve"> </w:t>
      </w:r>
      <w:r w:rsidR="00194F41" w:rsidRPr="00F223AB">
        <w:rPr>
          <w:rFonts w:ascii="仿宋_GB2312" w:hAnsi="仿宋" w:hint="eastAsia"/>
        </w:rPr>
        <w:t>封存的市场数据应以易于访问的形式存档，并且存储系统应满足访问、数据处理和安全方面的要求。</w:t>
      </w:r>
    </w:p>
    <w:p w:rsidR="00970245" w:rsidRPr="00F223AB" w:rsidRDefault="00F223AB" w:rsidP="00FE6094">
      <w:pPr>
        <w:pStyle w:val="a"/>
        <w:numPr>
          <w:ilvl w:val="0"/>
          <w:numId w:val="0"/>
        </w:numPr>
        <w:spacing w:line="588" w:lineRule="exact"/>
        <w:ind w:left="624"/>
        <w:jc w:val="both"/>
        <w:rPr>
          <w:rFonts w:ascii="仿宋_GB2312" w:hAnsi="仿宋"/>
        </w:rPr>
      </w:pPr>
      <w:r w:rsidRPr="00F223AB">
        <w:rPr>
          <w:rFonts w:ascii="仿宋_GB2312" w:hAnsi="仿宋" w:hint="eastAsia"/>
          <w:b/>
        </w:rPr>
        <w:t>第三十</w:t>
      </w:r>
      <w:r w:rsidR="00E242BE">
        <w:rPr>
          <w:rFonts w:ascii="仿宋_GB2312" w:hAnsi="仿宋" w:hint="eastAsia"/>
          <w:b/>
        </w:rPr>
        <w:t>六</w:t>
      </w:r>
      <w:r w:rsidRPr="00F223AB">
        <w:rPr>
          <w:rFonts w:ascii="仿宋_GB2312" w:hAnsi="仿宋" w:hint="eastAsia"/>
          <w:b/>
        </w:rPr>
        <w:t xml:space="preserve">条 </w:t>
      </w:r>
      <w:r w:rsidR="00194F41" w:rsidRPr="00F223AB">
        <w:rPr>
          <w:rFonts w:ascii="仿宋_GB2312" w:hAnsi="仿宋" w:hint="eastAsia"/>
        </w:rPr>
        <w:t>如无特殊规定，市场信息的封存期限为五年。</w:t>
      </w:r>
    </w:p>
    <w:p w:rsidR="00970245" w:rsidRPr="00CC2164" w:rsidRDefault="00194F41" w:rsidP="00CC2164">
      <w:pPr>
        <w:pStyle w:val="af2"/>
        <w:spacing w:beforeLines="0" w:afterLines="0" w:line="588" w:lineRule="exact"/>
        <w:rPr>
          <w:rFonts w:ascii="黑体" w:hAnsi="黑体"/>
        </w:rPr>
      </w:pPr>
      <w:bookmarkStart w:id="8" w:name="_Hlk22631542"/>
      <w:bookmarkStart w:id="9" w:name="_Toc22631718"/>
      <w:r w:rsidRPr="00CC2164">
        <w:rPr>
          <w:rFonts w:ascii="黑体" w:hAnsi="黑体" w:hint="eastAsia"/>
        </w:rPr>
        <w:t>第五章</w:t>
      </w:r>
      <w:bookmarkStart w:id="10" w:name="_Toc22631719"/>
      <w:bookmarkEnd w:id="8"/>
      <w:bookmarkEnd w:id="9"/>
      <w:r w:rsidRPr="00CC2164">
        <w:rPr>
          <w:rFonts w:ascii="黑体" w:hAnsi="黑体" w:hint="eastAsia"/>
        </w:rPr>
        <w:t xml:space="preserve"> 监督管理</w:t>
      </w:r>
      <w:bookmarkEnd w:id="10"/>
    </w:p>
    <w:p w:rsidR="00970245" w:rsidRPr="00F223AB" w:rsidRDefault="00F223AB" w:rsidP="00FE6094">
      <w:pPr>
        <w:pStyle w:val="a"/>
        <w:numPr>
          <w:ilvl w:val="0"/>
          <w:numId w:val="0"/>
        </w:numPr>
        <w:spacing w:line="588" w:lineRule="exact"/>
        <w:ind w:firstLineChars="200" w:firstLine="643"/>
        <w:jc w:val="both"/>
        <w:rPr>
          <w:rFonts w:ascii="仿宋_GB2312" w:hAnsi="仿宋"/>
        </w:rPr>
      </w:pPr>
      <w:r w:rsidRPr="00F223AB">
        <w:rPr>
          <w:rFonts w:ascii="仿宋_GB2312" w:hAnsi="仿宋" w:hint="eastAsia"/>
          <w:b/>
        </w:rPr>
        <w:t>第三十</w:t>
      </w:r>
      <w:r w:rsidR="00E242BE">
        <w:rPr>
          <w:rFonts w:ascii="仿宋_GB2312" w:hAnsi="仿宋" w:hint="eastAsia"/>
          <w:b/>
        </w:rPr>
        <w:t>七</w:t>
      </w:r>
      <w:r w:rsidRPr="00F223AB">
        <w:rPr>
          <w:rFonts w:ascii="仿宋_GB2312" w:hAnsi="仿宋" w:hint="eastAsia"/>
          <w:b/>
        </w:rPr>
        <w:t xml:space="preserve">条 </w:t>
      </w:r>
      <w:r w:rsidR="00194F41" w:rsidRPr="00F223AB">
        <w:rPr>
          <w:rFonts w:ascii="仿宋_GB2312" w:hAnsi="仿宋" w:hint="eastAsia"/>
        </w:rPr>
        <w:t>能源监管机构对市场成员的信息披露进行监督。</w:t>
      </w:r>
      <w:r w:rsidR="00194F41" w:rsidRPr="00F223AB">
        <w:rPr>
          <w:rFonts w:ascii="仿宋_GB2312" w:hAnsi="仿宋" w:hint="eastAsia"/>
          <w:szCs w:val="32"/>
        </w:rPr>
        <w:t>根据履行监管职责的需要，可以要求电力市场成员报送与监管事项相关的文件、资料。电力市场成员应当如实提供有关文件、资料。</w:t>
      </w:r>
    </w:p>
    <w:p w:rsidR="00970245" w:rsidRPr="00F223AB" w:rsidRDefault="00F223AB" w:rsidP="00FE6094">
      <w:pPr>
        <w:pStyle w:val="a"/>
        <w:numPr>
          <w:ilvl w:val="0"/>
          <w:numId w:val="0"/>
        </w:numPr>
        <w:spacing w:line="588" w:lineRule="exact"/>
        <w:ind w:firstLineChars="200" w:firstLine="643"/>
        <w:jc w:val="both"/>
        <w:rPr>
          <w:rFonts w:ascii="仿宋_GB2312" w:hAnsi="仿宋"/>
        </w:rPr>
      </w:pPr>
      <w:r w:rsidRPr="00F223AB">
        <w:rPr>
          <w:rFonts w:ascii="仿宋_GB2312" w:hAnsi="仿宋" w:hint="eastAsia"/>
          <w:b/>
        </w:rPr>
        <w:t>第三十</w:t>
      </w:r>
      <w:r w:rsidR="00E242BE">
        <w:rPr>
          <w:rFonts w:ascii="仿宋_GB2312" w:hAnsi="仿宋" w:hint="eastAsia"/>
          <w:b/>
        </w:rPr>
        <w:t>八</w:t>
      </w:r>
      <w:r w:rsidRPr="00F223AB">
        <w:rPr>
          <w:rFonts w:ascii="仿宋_GB2312" w:hAnsi="仿宋" w:hint="eastAsia"/>
          <w:b/>
        </w:rPr>
        <w:t xml:space="preserve">条 </w:t>
      </w:r>
      <w:r w:rsidR="00194F41" w:rsidRPr="00F223AB">
        <w:rPr>
          <w:rFonts w:ascii="仿宋_GB2312" w:hAnsi="仿宋" w:hint="eastAsia"/>
        </w:rPr>
        <w:t>市场主体对披露的市场信息有异议或疑问，可向能源监管机构提出，由能源监管机构责令信息披露主体予以解释及配合，不予配合的由能源监管机构和政府部门处理。</w:t>
      </w:r>
    </w:p>
    <w:p w:rsidR="00970245" w:rsidRPr="00F223AB" w:rsidRDefault="00F223AB" w:rsidP="00FE6094">
      <w:pPr>
        <w:pStyle w:val="a"/>
        <w:numPr>
          <w:ilvl w:val="0"/>
          <w:numId w:val="0"/>
        </w:numPr>
        <w:spacing w:line="588" w:lineRule="exact"/>
        <w:ind w:firstLineChars="200" w:firstLine="643"/>
        <w:jc w:val="both"/>
        <w:rPr>
          <w:rFonts w:ascii="仿宋_GB2312" w:hAnsi="仿宋"/>
        </w:rPr>
      </w:pPr>
      <w:r w:rsidRPr="00F223AB">
        <w:rPr>
          <w:rFonts w:ascii="仿宋_GB2312" w:hAnsi="仿宋" w:hint="eastAsia"/>
          <w:b/>
        </w:rPr>
        <w:t>第</w:t>
      </w:r>
      <w:r w:rsidR="00E242BE">
        <w:rPr>
          <w:rFonts w:ascii="仿宋_GB2312" w:hAnsi="仿宋" w:hint="eastAsia"/>
          <w:b/>
        </w:rPr>
        <w:t>三十九</w:t>
      </w:r>
      <w:r w:rsidRPr="00F223AB">
        <w:rPr>
          <w:rFonts w:ascii="仿宋_GB2312" w:hAnsi="仿宋" w:hint="eastAsia"/>
          <w:b/>
        </w:rPr>
        <w:t xml:space="preserve">条 </w:t>
      </w:r>
      <w:r w:rsidR="00194F41" w:rsidRPr="00F223AB">
        <w:rPr>
          <w:rFonts w:ascii="仿宋_GB2312" w:hAnsi="仿宋" w:hint="eastAsia"/>
        </w:rPr>
        <w:t>对未按要求及时披露、变更或者披露虚假信息的市场成员，能源监管机构可要求其出具书面解释，并通过信息披露平台公开通报。市场成员一年之内出现上述情形两次以上的，由能源监管机构和政府部门处理，相关情况记入市场成员信用记录</w:t>
      </w:r>
      <w:r w:rsidR="00194F41" w:rsidRPr="00F223AB">
        <w:rPr>
          <w:rFonts w:ascii="仿宋_GB2312" w:hAnsi="仿宋" w:hint="eastAsia"/>
          <w:szCs w:val="32"/>
        </w:rPr>
        <w:t>，严重者取消市场主体的市场准入资格。</w:t>
      </w:r>
    </w:p>
    <w:p w:rsidR="00970245" w:rsidRPr="00F223AB" w:rsidRDefault="00F223AB" w:rsidP="00FE6094">
      <w:pPr>
        <w:pStyle w:val="a"/>
        <w:numPr>
          <w:ilvl w:val="0"/>
          <w:numId w:val="0"/>
        </w:numPr>
        <w:spacing w:line="588" w:lineRule="exact"/>
        <w:ind w:firstLineChars="200" w:firstLine="643"/>
        <w:jc w:val="both"/>
        <w:rPr>
          <w:rFonts w:ascii="仿宋_GB2312" w:hAnsi="仿宋"/>
        </w:rPr>
      </w:pPr>
      <w:r w:rsidRPr="00F223AB">
        <w:rPr>
          <w:rFonts w:ascii="仿宋_GB2312" w:hAnsi="仿宋" w:hint="eastAsia"/>
          <w:b/>
        </w:rPr>
        <w:t xml:space="preserve">第四十条 </w:t>
      </w:r>
      <w:r w:rsidR="00194F41" w:rsidRPr="00F223AB">
        <w:rPr>
          <w:rFonts w:ascii="仿宋_GB2312" w:hAnsi="仿宋" w:hint="eastAsia"/>
        </w:rPr>
        <w:t>市场成员违反本办法有关规定的，能源监管机构可以对其采取监管约谈、监管通报、责令改正、出具警示函、</w:t>
      </w:r>
      <w:r w:rsidR="00194F41" w:rsidRPr="00F223AB">
        <w:rPr>
          <w:rFonts w:ascii="仿宋_GB2312" w:hAnsi="仿宋" w:hint="eastAsia"/>
        </w:rPr>
        <w:lastRenderedPageBreak/>
        <w:t>出具监管意见、监管处罚等监管措施。对违反保密规定的市场成员，由能源监管机构依法依规进行处分。</w:t>
      </w:r>
      <w:bookmarkStart w:id="11" w:name="_Toc22631720"/>
    </w:p>
    <w:p w:rsidR="00970245" w:rsidRPr="00CC2164" w:rsidRDefault="00194F41" w:rsidP="00CC2164">
      <w:pPr>
        <w:pStyle w:val="af2"/>
        <w:spacing w:beforeLines="0" w:afterLines="0" w:line="588" w:lineRule="exact"/>
        <w:rPr>
          <w:rFonts w:ascii="黑体" w:hAnsi="黑体"/>
        </w:rPr>
      </w:pPr>
      <w:r w:rsidRPr="00CC2164">
        <w:rPr>
          <w:rFonts w:ascii="黑体" w:hAnsi="黑体" w:hint="eastAsia"/>
        </w:rPr>
        <w:t>第六章</w:t>
      </w:r>
      <w:r w:rsidRPr="00CC2164">
        <w:rPr>
          <w:rFonts w:ascii="黑体" w:hAnsi="黑体"/>
        </w:rPr>
        <w:t xml:space="preserve"> 附  </w:t>
      </w:r>
      <w:r w:rsidRPr="00CC2164">
        <w:rPr>
          <w:rFonts w:ascii="黑体" w:hAnsi="黑体" w:hint="eastAsia"/>
        </w:rPr>
        <w:t>则</w:t>
      </w:r>
      <w:bookmarkEnd w:id="11"/>
    </w:p>
    <w:p w:rsidR="00970245" w:rsidRPr="00F223AB" w:rsidRDefault="00F223AB" w:rsidP="00FE6094">
      <w:pPr>
        <w:pStyle w:val="a"/>
        <w:numPr>
          <w:ilvl w:val="0"/>
          <w:numId w:val="0"/>
        </w:numPr>
        <w:spacing w:line="588" w:lineRule="exact"/>
        <w:ind w:left="624"/>
        <w:jc w:val="both"/>
        <w:rPr>
          <w:rFonts w:ascii="仿宋_GB2312" w:hAnsi="仿宋"/>
        </w:rPr>
      </w:pPr>
      <w:r w:rsidRPr="00F223AB">
        <w:rPr>
          <w:rFonts w:ascii="仿宋_GB2312" w:hAnsi="仿宋" w:hint="eastAsia"/>
          <w:b/>
        </w:rPr>
        <w:t>第四十</w:t>
      </w:r>
      <w:r w:rsidR="00E242BE">
        <w:rPr>
          <w:rFonts w:ascii="仿宋_GB2312" w:hAnsi="仿宋" w:hint="eastAsia"/>
          <w:b/>
        </w:rPr>
        <w:t>一</w:t>
      </w:r>
      <w:r w:rsidRPr="00F223AB">
        <w:rPr>
          <w:rFonts w:ascii="仿宋_GB2312" w:hAnsi="仿宋" w:hint="eastAsia"/>
          <w:b/>
        </w:rPr>
        <w:t xml:space="preserve">条 </w:t>
      </w:r>
      <w:r w:rsidR="00194F41" w:rsidRPr="00F223AB">
        <w:rPr>
          <w:rFonts w:ascii="仿宋_GB2312" w:hAnsi="仿宋" w:hint="eastAsia"/>
          <w:color w:val="000000" w:themeColor="text1"/>
        </w:rPr>
        <w:t>本办法由</w:t>
      </w:r>
      <w:r w:rsidR="00194F41" w:rsidRPr="00F223AB">
        <w:rPr>
          <w:rFonts w:ascii="仿宋_GB2312" w:hAnsi="仿宋" w:hint="eastAsia"/>
        </w:rPr>
        <w:t>国家能源局</w:t>
      </w:r>
      <w:r w:rsidR="00194F41" w:rsidRPr="00F223AB">
        <w:rPr>
          <w:rFonts w:ascii="仿宋_GB2312" w:hAnsi="仿宋" w:hint="eastAsia"/>
          <w:color w:val="000000" w:themeColor="text1"/>
        </w:rPr>
        <w:t>负责</w:t>
      </w:r>
      <w:r w:rsidR="00194F41" w:rsidRPr="00F223AB">
        <w:rPr>
          <w:rFonts w:ascii="仿宋_GB2312" w:hAnsi="仿宋" w:hint="eastAsia"/>
        </w:rPr>
        <w:t>解释。</w:t>
      </w:r>
    </w:p>
    <w:p w:rsidR="00FE6094" w:rsidRDefault="00F223AB" w:rsidP="00FE6094">
      <w:pPr>
        <w:pStyle w:val="a"/>
        <w:numPr>
          <w:ilvl w:val="0"/>
          <w:numId w:val="0"/>
        </w:numPr>
        <w:spacing w:line="588" w:lineRule="exact"/>
        <w:ind w:left="624"/>
        <w:jc w:val="both"/>
        <w:rPr>
          <w:rFonts w:ascii="仿宋_GB2312" w:hAnsi="仿宋"/>
          <w:color w:val="000000" w:themeColor="text1"/>
        </w:rPr>
      </w:pPr>
      <w:r w:rsidRPr="00F223AB">
        <w:rPr>
          <w:rFonts w:ascii="仿宋_GB2312" w:hAnsi="仿宋" w:hint="eastAsia"/>
          <w:b/>
        </w:rPr>
        <w:t>第四十</w:t>
      </w:r>
      <w:r w:rsidR="00E242BE">
        <w:rPr>
          <w:rFonts w:ascii="仿宋_GB2312" w:hAnsi="仿宋" w:hint="eastAsia"/>
          <w:b/>
        </w:rPr>
        <w:t>二</w:t>
      </w:r>
      <w:r w:rsidRPr="00F223AB">
        <w:rPr>
          <w:rFonts w:ascii="仿宋_GB2312" w:hAnsi="仿宋" w:hint="eastAsia"/>
          <w:b/>
        </w:rPr>
        <w:t xml:space="preserve">条 </w:t>
      </w:r>
      <w:r w:rsidR="00194F41" w:rsidRPr="00F223AB">
        <w:rPr>
          <w:rFonts w:ascii="仿宋_GB2312" w:hAnsi="仿宋" w:hint="eastAsia"/>
          <w:color w:val="000000" w:themeColor="text1"/>
        </w:rPr>
        <w:t>本办法自发布之日起施行，有效期</w:t>
      </w:r>
      <w:r w:rsidR="0022293B" w:rsidRPr="00F223AB">
        <w:rPr>
          <w:rFonts w:ascii="仿宋_GB2312" w:hAnsi="仿宋" w:hint="eastAsia"/>
          <w:color w:val="000000" w:themeColor="text1"/>
        </w:rPr>
        <w:t>三</w:t>
      </w:r>
      <w:r w:rsidR="00194F41" w:rsidRPr="00F223AB">
        <w:rPr>
          <w:rFonts w:ascii="仿宋_GB2312" w:hAnsi="仿宋" w:hint="eastAsia"/>
          <w:color w:val="000000" w:themeColor="text1"/>
        </w:rPr>
        <w:t>年。</w:t>
      </w:r>
    </w:p>
    <w:p w:rsidR="00FE6094" w:rsidRDefault="00FE6094">
      <w:pPr>
        <w:widowControl/>
        <w:jc w:val="left"/>
        <w:rPr>
          <w:rFonts w:ascii="黑体" w:eastAsia="黑体" w:hAnsi="黑体"/>
          <w:sz w:val="32"/>
          <w:szCs w:val="32"/>
        </w:rPr>
      </w:pPr>
      <w:r>
        <w:rPr>
          <w:rFonts w:ascii="黑体" w:eastAsia="黑体" w:hAnsi="黑体"/>
          <w:szCs w:val="32"/>
        </w:rPr>
        <w:br w:type="page"/>
      </w:r>
    </w:p>
    <w:p w:rsidR="004B1AE6" w:rsidRDefault="00194F41" w:rsidP="00FE6094">
      <w:pPr>
        <w:pStyle w:val="a"/>
        <w:numPr>
          <w:ilvl w:val="0"/>
          <w:numId w:val="0"/>
        </w:numPr>
        <w:spacing w:line="588" w:lineRule="exact"/>
        <w:ind w:left="624"/>
        <w:jc w:val="both"/>
        <w:rPr>
          <w:rFonts w:ascii="黑体" w:eastAsia="黑体" w:hAnsi="黑体"/>
          <w:szCs w:val="32"/>
        </w:rPr>
      </w:pPr>
      <w:r w:rsidRPr="00F223AB">
        <w:rPr>
          <w:rFonts w:ascii="黑体" w:eastAsia="黑体" w:hAnsi="黑体" w:hint="eastAsia"/>
          <w:szCs w:val="32"/>
        </w:rPr>
        <w:lastRenderedPageBreak/>
        <w:t>附件</w:t>
      </w:r>
    </w:p>
    <w:p w:rsidR="00970245" w:rsidRPr="00F223AB" w:rsidRDefault="00194F41" w:rsidP="003A1267">
      <w:pPr>
        <w:jc w:val="center"/>
        <w:rPr>
          <w:rFonts w:ascii="黑体" w:eastAsia="黑体" w:hAnsi="黑体"/>
          <w:sz w:val="32"/>
          <w:szCs w:val="32"/>
        </w:rPr>
      </w:pPr>
      <w:r w:rsidRPr="00F223AB">
        <w:rPr>
          <w:rFonts w:ascii="黑体" w:eastAsia="黑体" w:hAnsi="黑体" w:hint="eastAsia"/>
          <w:sz w:val="32"/>
          <w:szCs w:val="32"/>
        </w:rPr>
        <w:t>电力</w:t>
      </w:r>
      <w:r w:rsidRPr="00F223AB">
        <w:rPr>
          <w:rFonts w:ascii="黑体" w:eastAsia="黑体" w:hAnsi="黑体"/>
          <w:sz w:val="32"/>
          <w:szCs w:val="32"/>
        </w:rPr>
        <w:t>市场</w:t>
      </w:r>
      <w:r w:rsidRPr="00F223AB">
        <w:rPr>
          <w:rFonts w:ascii="黑体" w:eastAsia="黑体" w:hAnsi="黑体" w:hint="eastAsia"/>
          <w:sz w:val="32"/>
          <w:szCs w:val="32"/>
        </w:rPr>
        <w:t>信息</w:t>
      </w:r>
      <w:r w:rsidRPr="00F223AB">
        <w:rPr>
          <w:rFonts w:ascii="黑体" w:eastAsia="黑体" w:hAnsi="黑体"/>
          <w:sz w:val="32"/>
          <w:szCs w:val="32"/>
        </w:rPr>
        <w:t>披露基本内容</w:t>
      </w:r>
    </w:p>
    <w:p w:rsidR="00970245" w:rsidRDefault="00194F41" w:rsidP="003A1267">
      <w:pPr>
        <w:rPr>
          <w:rFonts w:ascii="仿宋" w:eastAsia="仿宋" w:hAnsi="仿宋"/>
          <w:bCs/>
          <w:sz w:val="32"/>
          <w:szCs w:val="32"/>
        </w:rPr>
      </w:pPr>
      <w:r>
        <w:rPr>
          <w:rFonts w:ascii="仿宋" w:eastAsia="仿宋" w:hAnsi="仿宋" w:hint="eastAsia"/>
          <w:bCs/>
          <w:sz w:val="32"/>
          <w:szCs w:val="32"/>
        </w:rPr>
        <w:t>一</w:t>
      </w:r>
      <w:r>
        <w:rPr>
          <w:rFonts w:ascii="仿宋" w:eastAsia="仿宋" w:hAnsi="仿宋"/>
          <w:bCs/>
          <w:sz w:val="32"/>
          <w:szCs w:val="32"/>
        </w:rPr>
        <w:t>、</w:t>
      </w:r>
      <w:r>
        <w:rPr>
          <w:rFonts w:ascii="仿宋" w:eastAsia="仿宋" w:hAnsi="仿宋" w:hint="eastAsia"/>
          <w:bCs/>
          <w:sz w:val="32"/>
          <w:szCs w:val="32"/>
        </w:rPr>
        <w:t>公众信息</w:t>
      </w:r>
    </w:p>
    <w:tbl>
      <w:tblPr>
        <w:tblStyle w:val="ae"/>
        <w:tblW w:w="8500" w:type="dxa"/>
        <w:jc w:val="center"/>
        <w:tblLook w:val="04A0"/>
      </w:tblPr>
      <w:tblGrid>
        <w:gridCol w:w="1129"/>
        <w:gridCol w:w="1803"/>
        <w:gridCol w:w="1843"/>
        <w:gridCol w:w="1985"/>
        <w:gridCol w:w="1740"/>
      </w:tblGrid>
      <w:tr w:rsidR="00970245" w:rsidTr="009F3CA1">
        <w:trPr>
          <w:cantSplit/>
          <w:tblHeader/>
          <w:jc w:val="center"/>
        </w:trPr>
        <w:tc>
          <w:tcPr>
            <w:tcW w:w="1129"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信息</w:t>
            </w:r>
            <w:r>
              <w:rPr>
                <w:rFonts w:ascii="仿宋" w:eastAsia="仿宋" w:hAnsi="仿宋"/>
                <w:b/>
                <w:szCs w:val="21"/>
              </w:rPr>
              <w:t>编号</w:t>
            </w:r>
          </w:p>
        </w:tc>
        <w:tc>
          <w:tcPr>
            <w:tcW w:w="1803"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信息类型</w:t>
            </w:r>
          </w:p>
        </w:tc>
        <w:tc>
          <w:tcPr>
            <w:tcW w:w="1843"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发布</w:t>
            </w:r>
            <w:r>
              <w:rPr>
                <w:rFonts w:ascii="仿宋" w:eastAsia="仿宋" w:hAnsi="仿宋"/>
                <w:b/>
                <w:szCs w:val="21"/>
              </w:rPr>
              <w:t>时间</w:t>
            </w:r>
          </w:p>
        </w:tc>
        <w:tc>
          <w:tcPr>
            <w:tcW w:w="1985"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颗粒度</w:t>
            </w:r>
          </w:p>
        </w:tc>
        <w:tc>
          <w:tcPr>
            <w:tcW w:w="1740"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提供方</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1.1</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制定的市场规则（细则）、流程或标准</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相关文件制定后</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1.2</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市场主体注册流程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包括注册申请表范本</w:t>
            </w:r>
          </w:p>
        </w:tc>
        <w:tc>
          <w:tcPr>
            <w:tcW w:w="1740"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1.3</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cs="宋体" w:hint="eastAsia"/>
                <w:color w:val="000000"/>
                <w:kern w:val="0"/>
                <w:szCs w:val="21"/>
              </w:rPr>
              <w:t>市场成员企业基本信息</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市场启动前（及时更新）</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cs="宋体" w:hint="eastAsia"/>
                <w:color w:val="000000"/>
                <w:kern w:val="0"/>
                <w:szCs w:val="21"/>
              </w:rPr>
              <w:t>企业全称、企业性质、信用代码等</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市场成员</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1.4</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市场主体注册、注销或变更类别的详细信息</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发生时</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市场主体</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1.5</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关联企业信息</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电网企业的关联企业，市场主体之间的关联关系</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市场成员</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1.6</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市场主体费用组成</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包括费用说明及核定方式</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1.7</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政府定价类信息</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市场启动前（及时更新）</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输配电价、政府性基金及附加及其他市场相关收费标准</w:t>
            </w:r>
          </w:p>
        </w:tc>
        <w:tc>
          <w:tcPr>
            <w:tcW w:w="1740"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1.8</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《电网运行方式编制流程标准》</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1.9</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争议解决流程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10</w:t>
            </w:r>
          </w:p>
        </w:tc>
        <w:tc>
          <w:tcPr>
            <w:tcW w:w="1803"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市场力检测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11</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外来/外送电预测及其在连接点电量的分配方法</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970245" w:rsidP="003A1267">
            <w:pPr>
              <w:jc w:val="center"/>
              <w:rPr>
                <w:rFonts w:ascii="仿宋" w:eastAsia="仿宋" w:hAnsi="仿宋"/>
                <w:szCs w:val="21"/>
              </w:rPr>
            </w:pP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12</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调频、备用等辅助服务需求计算方法及采购流程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13</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负荷预测方法和流程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14</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第三方校验报告</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正式运行前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t>1.</w:t>
            </w:r>
            <w:r w:rsidR="008F6912">
              <w:rPr>
                <w:rFonts w:ascii="仿宋" w:eastAsia="仿宋" w:hAnsi="仿宋" w:hint="eastAsia"/>
                <w:szCs w:val="21"/>
              </w:rPr>
              <w:t>15</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市场信息披露报告</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每季度</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涵盖市场透明度、重点违规情况、市场干预情况</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8F6912">
            <w:pPr>
              <w:jc w:val="center"/>
              <w:rPr>
                <w:rFonts w:ascii="仿宋" w:eastAsia="仿宋" w:hAnsi="仿宋"/>
                <w:szCs w:val="21"/>
              </w:rPr>
            </w:pPr>
            <w:r>
              <w:rPr>
                <w:rFonts w:ascii="仿宋" w:eastAsia="仿宋" w:hAnsi="仿宋" w:hint="eastAsia"/>
                <w:szCs w:val="21"/>
              </w:rPr>
              <w:lastRenderedPageBreak/>
              <w:t>1.</w:t>
            </w:r>
            <w:r w:rsidR="008F6912">
              <w:rPr>
                <w:rFonts w:ascii="仿宋" w:eastAsia="仿宋" w:hAnsi="仿宋" w:hint="eastAsia"/>
                <w:szCs w:val="21"/>
              </w:rPr>
              <w:t>16</w:t>
            </w:r>
          </w:p>
        </w:tc>
        <w:tc>
          <w:tcPr>
            <w:tcW w:w="180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数据通信格式流程细则</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5"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7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bl>
    <w:p w:rsidR="00970245" w:rsidRDefault="00970245" w:rsidP="003A1267">
      <w:pPr>
        <w:widowControl/>
        <w:jc w:val="left"/>
        <w:rPr>
          <w:rFonts w:ascii="仿宋" w:eastAsia="仿宋" w:hAnsi="仿宋"/>
          <w:bCs/>
          <w:sz w:val="32"/>
          <w:szCs w:val="32"/>
        </w:rPr>
      </w:pPr>
    </w:p>
    <w:p w:rsidR="00970245" w:rsidRDefault="00194F41" w:rsidP="003A1267">
      <w:pPr>
        <w:rPr>
          <w:rFonts w:ascii="仿宋" w:eastAsia="仿宋" w:hAnsi="仿宋"/>
          <w:bCs/>
          <w:sz w:val="32"/>
          <w:szCs w:val="32"/>
        </w:rPr>
      </w:pPr>
      <w:r>
        <w:rPr>
          <w:rFonts w:ascii="仿宋" w:eastAsia="仿宋" w:hAnsi="仿宋" w:hint="eastAsia"/>
          <w:bCs/>
          <w:sz w:val="32"/>
          <w:szCs w:val="32"/>
        </w:rPr>
        <w:t>二</w:t>
      </w:r>
      <w:r>
        <w:rPr>
          <w:rFonts w:ascii="仿宋" w:eastAsia="仿宋" w:hAnsi="仿宋"/>
          <w:bCs/>
          <w:sz w:val="32"/>
          <w:szCs w:val="32"/>
        </w:rPr>
        <w:t>、公</w:t>
      </w:r>
      <w:r>
        <w:rPr>
          <w:rFonts w:ascii="仿宋" w:eastAsia="仿宋" w:hAnsi="仿宋" w:hint="eastAsia"/>
          <w:bCs/>
          <w:sz w:val="32"/>
          <w:szCs w:val="32"/>
        </w:rPr>
        <w:t>开</w:t>
      </w:r>
      <w:r>
        <w:rPr>
          <w:rFonts w:ascii="仿宋" w:eastAsia="仿宋" w:hAnsi="仿宋"/>
          <w:bCs/>
          <w:sz w:val="32"/>
          <w:szCs w:val="32"/>
        </w:rPr>
        <w:t>信息</w:t>
      </w:r>
    </w:p>
    <w:p w:rsidR="00970245" w:rsidRDefault="00194F41" w:rsidP="003A1267">
      <w:pPr>
        <w:rPr>
          <w:rFonts w:ascii="仿宋" w:eastAsia="仿宋" w:hAnsi="仿宋"/>
          <w:bCs/>
          <w:sz w:val="32"/>
          <w:szCs w:val="32"/>
        </w:rPr>
      </w:pPr>
      <w:r>
        <w:rPr>
          <w:rFonts w:ascii="仿宋" w:eastAsia="仿宋" w:hAnsi="仿宋" w:hint="eastAsia"/>
          <w:bCs/>
          <w:sz w:val="32"/>
          <w:szCs w:val="32"/>
        </w:rPr>
        <w:t>（一）基本信息</w:t>
      </w:r>
    </w:p>
    <w:tbl>
      <w:tblPr>
        <w:tblStyle w:val="ae"/>
        <w:tblW w:w="8586" w:type="dxa"/>
        <w:jc w:val="center"/>
        <w:tblLook w:val="04A0"/>
      </w:tblPr>
      <w:tblGrid>
        <w:gridCol w:w="1129"/>
        <w:gridCol w:w="2071"/>
        <w:gridCol w:w="1843"/>
        <w:gridCol w:w="1984"/>
        <w:gridCol w:w="1559"/>
      </w:tblGrid>
      <w:tr w:rsidR="00970245" w:rsidTr="009F3CA1">
        <w:trPr>
          <w:cantSplit/>
          <w:tblHeader/>
          <w:jc w:val="center"/>
        </w:trPr>
        <w:tc>
          <w:tcPr>
            <w:tcW w:w="1129"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信息</w:t>
            </w:r>
            <w:r>
              <w:rPr>
                <w:rFonts w:ascii="仿宋" w:eastAsia="仿宋" w:hAnsi="仿宋"/>
                <w:b/>
                <w:szCs w:val="21"/>
              </w:rPr>
              <w:t>编号</w:t>
            </w:r>
          </w:p>
        </w:tc>
        <w:tc>
          <w:tcPr>
            <w:tcW w:w="2071"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信息类型</w:t>
            </w:r>
          </w:p>
        </w:tc>
        <w:tc>
          <w:tcPr>
            <w:tcW w:w="1843"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发布</w:t>
            </w:r>
            <w:r>
              <w:rPr>
                <w:rFonts w:ascii="仿宋" w:eastAsia="仿宋" w:hAnsi="仿宋"/>
                <w:b/>
                <w:szCs w:val="21"/>
              </w:rPr>
              <w:t>时间</w:t>
            </w:r>
          </w:p>
        </w:tc>
        <w:tc>
          <w:tcPr>
            <w:tcW w:w="1984"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颗粒度</w:t>
            </w:r>
          </w:p>
        </w:tc>
        <w:tc>
          <w:tcPr>
            <w:tcW w:w="1559" w:type="dxa"/>
            <w:vAlign w:val="center"/>
          </w:tcPr>
          <w:p w:rsidR="00970245" w:rsidRDefault="00194F41" w:rsidP="003A1267">
            <w:pPr>
              <w:jc w:val="center"/>
              <w:rPr>
                <w:rFonts w:ascii="仿宋" w:eastAsia="仿宋" w:hAnsi="仿宋"/>
                <w:b/>
                <w:szCs w:val="21"/>
              </w:rPr>
            </w:pPr>
            <w:r>
              <w:rPr>
                <w:rFonts w:ascii="仿宋" w:eastAsia="仿宋" w:hAnsi="仿宋" w:hint="eastAsia"/>
                <w:b/>
                <w:szCs w:val="21"/>
              </w:rPr>
              <w:t>提供方</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申请扩增信息披露的单位及联系方式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市场启动前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市场成员</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纳入延迟流程的依申请披露信息</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滚动更新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申请人、申请时间、已等待时间和当前审核状态等</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市场信息披露范围扩增申请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初步意见形成后3个工作日内，滚动更新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申请主体、申请时间、要求披露的内容、审核结果（是否扩增）等</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市场成员</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2.4</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市场日历</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正式运行后每年发布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年、月、日交易安排</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2.5</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日前负荷预测（总负荷、分区负荷）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运行日日前发布，至少留存一周</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trHeight w:val="936"/>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2.6</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周前负荷预测（总负荷、分区负荷）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滚动预测未来1到8周负荷</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2.7</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年度负荷预测（总负荷、分区负荷）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每年发布来年预测，至少留存10年</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每月</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trHeight w:val="106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2.8</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预测供需差额（总差额、分区差额）</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日前、月前、年前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相应时间颗粒度</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2.9</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各发电单元的发电能力（包括投产、关停计划）</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每年发布未来三到十年的数据</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2.10</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发电设备检修情况</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每年发布次年信息并实时更新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每年，及时更新</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2.11</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径流式水电和新能源预测及实际出力</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日前，实时运行结束后尽快发布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lastRenderedPageBreak/>
              <w:t>2.12</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发电出力预测（总出力、分区出力、非市场机组出力）</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2.13</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新能源出力预测（分电源类型）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2.14</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新能源实时出力（分电源类型）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实时运行结束后尽快发布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2.15</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水电入库、区间来水流量（非龙头电站）预测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2.16</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水电3日内发电计划及出库流量预测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每日公布三日后数据</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2.17</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实际负荷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实时运行结束后尽快发布，至少留存两年</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2.18</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实际发电出力（总出力、分区出力、</w:t>
            </w:r>
            <w:r>
              <w:rPr>
                <w:rFonts w:ascii="仿宋" w:eastAsia="仿宋" w:hAnsi="仿宋"/>
                <w:szCs w:val="21"/>
              </w:rPr>
              <w:t>计划</w:t>
            </w:r>
            <w:r>
              <w:rPr>
                <w:rFonts w:ascii="仿宋" w:eastAsia="仿宋" w:hAnsi="仿宋" w:hint="eastAsia"/>
                <w:szCs w:val="21"/>
              </w:rPr>
              <w:t>机组</w:t>
            </w:r>
            <w:r>
              <w:rPr>
                <w:rFonts w:ascii="仿宋" w:eastAsia="仿宋" w:hAnsi="仿宋"/>
                <w:szCs w:val="21"/>
              </w:rPr>
              <w:t>出力</w:t>
            </w:r>
            <w:r>
              <w:rPr>
                <w:rFonts w:ascii="仿宋" w:eastAsia="仿宋" w:hAnsi="仿宋" w:hint="eastAsia"/>
                <w:szCs w:val="21"/>
              </w:rPr>
              <w:t>）</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实时运行结束后尽快发布，至少留存两年</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2.19</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机组非停信息（起始时间，终止时间，停机容量）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发电企业</w:t>
            </w:r>
          </w:p>
        </w:tc>
      </w:tr>
      <w:tr w:rsidR="00970245" w:rsidTr="009F3CA1">
        <w:trPr>
          <w:cantSplit/>
          <w:trHeight w:val="854"/>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2.20</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大型电力用户计划检修信息（起始时间，终止时间，停机容量）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电力用户</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1</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重要输电线路年度规划及其对输电容量的影响报告</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每年滚动发布未来三到十年的数据</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2</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电网设备检修计划及其对输电容量的影响报告</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每年发布次年计划（每日更新）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每天</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3</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年前系统间联络线输电能力预测（考虑所有已知影响）</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每年发布次年预测</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4</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月前系统间联络线输电能力预测（考虑所有已知影响）</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次月至未来12月滚动更新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每周（分峰谷平段）</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lastRenderedPageBreak/>
              <w:t>2.2</w:t>
            </w:r>
            <w:r>
              <w:rPr>
                <w:rFonts w:ascii="仿宋" w:eastAsia="仿宋" w:hAnsi="仿宋"/>
                <w:szCs w:val="21"/>
              </w:rPr>
              <w:t>5</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周前系统间联络线输电能力预测（考虑所有已知影响）</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每周发布下一周预测</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6</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日前系统间联络线输电曲线预测（考虑所有已知影响）</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日前</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w:t>
            </w:r>
            <w:r>
              <w:rPr>
                <w:rFonts w:ascii="仿宋" w:eastAsia="仿宋" w:hAnsi="仿宋"/>
                <w:szCs w:val="21"/>
              </w:rPr>
              <w:t>27</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日内系统间联络线输电曲线预测（考虑所有已知影响）</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连续更新</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2.2</w:t>
            </w:r>
            <w:r>
              <w:rPr>
                <w:rFonts w:ascii="仿宋" w:eastAsia="仿宋" w:hAnsi="仿宋"/>
                <w:szCs w:val="21"/>
              </w:rPr>
              <w:t>8</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系统间联络线输电量、价格及阻塞盈余</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每月</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w:t>
            </w:r>
            <w:r>
              <w:rPr>
                <w:rFonts w:ascii="仿宋" w:eastAsia="仿宋" w:hAnsi="仿宋"/>
                <w:szCs w:val="21"/>
              </w:rPr>
              <w:t>29</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重要线路实际停运及其影响的发用电设备（包括计划检修与非停）</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计划检修在每年发布次年情况（及时更新）；非停在停运后尽快发布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2.30</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重要线路与变压器平均潮流与热稳定极限值（可视化）</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每周发布上一周数据</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每小时</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1</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w:t>
            </w:r>
            <w:r>
              <w:rPr>
                <w:rFonts w:ascii="仿宋" w:eastAsia="仿宋" w:hAnsi="仿宋"/>
                <w:szCs w:val="21"/>
              </w:rPr>
              <w:t>运营机构</w:t>
            </w:r>
            <w:r>
              <w:rPr>
                <w:rFonts w:ascii="仿宋" w:eastAsia="仿宋" w:hAnsi="仿宋" w:hint="eastAsia"/>
                <w:szCs w:val="21"/>
              </w:rPr>
              <w:t>采取的任何对市场交易产生影响的操作（市场干预情况）</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潮流及操作应在实时运行后尽快发布，其他信息可在运行次日发布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2</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年度电网运行方式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每年发布次年</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每年</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3</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月度电网运行方式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每月发布次月</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每月</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4</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必开机组名单及必开原因</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必开机组确定后</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每天</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5</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市场出清电量、节点/分区电价</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出清后尽快发布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节点电价市场应披露所有节点的节点电价以及节点电价的各个分量</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6</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调频容量价格和调频里程价格</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出清后尽快发布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7</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备用需求总量、备用价格</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出清后尽快发布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2.3</w:t>
            </w:r>
            <w:r>
              <w:rPr>
                <w:rFonts w:ascii="仿宋" w:eastAsia="仿宋" w:hAnsi="仿宋"/>
                <w:szCs w:val="21"/>
              </w:rPr>
              <w:t>8</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不平衡资金明细</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根据结算规则确定</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w:t>
            </w:r>
          </w:p>
        </w:tc>
        <w:tc>
          <w:tcPr>
            <w:tcW w:w="155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电网企业</w:t>
            </w:r>
            <w:r w:rsidR="008F6912">
              <w:rPr>
                <w:rFonts w:ascii="仿宋" w:eastAsia="仿宋" w:hAnsi="仿宋" w:hint="eastAsia"/>
                <w:szCs w:val="21"/>
              </w:rPr>
              <w:t>/电力交易机构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w:t>
            </w:r>
            <w:r>
              <w:rPr>
                <w:rFonts w:ascii="仿宋" w:eastAsia="仿宋" w:hAnsi="仿宋"/>
                <w:szCs w:val="21"/>
              </w:rPr>
              <w:t>39</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非市场化用户的总购电量、总售电量</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出清后尽快发布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2.4</w:t>
            </w:r>
            <w:r>
              <w:rPr>
                <w:rFonts w:ascii="仿宋" w:eastAsia="仿宋" w:hAnsi="仿宋"/>
                <w:szCs w:val="21"/>
              </w:rPr>
              <w:t>0</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电网代理的非市场用户的购销价差</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随不平衡资金一起发布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每个交易时间单元</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29" w:type="dxa"/>
            <w:vAlign w:val="center"/>
          </w:tcPr>
          <w:p w:rsidR="00970245" w:rsidRDefault="00194F41" w:rsidP="003A1267">
            <w:pPr>
              <w:jc w:val="center"/>
              <w:rPr>
                <w:rFonts w:ascii="仿宋" w:eastAsia="仿宋" w:hAnsi="仿宋"/>
                <w:szCs w:val="21"/>
              </w:rPr>
            </w:pPr>
            <w:r>
              <w:rPr>
                <w:rFonts w:ascii="仿宋" w:eastAsia="仿宋" w:hAnsi="仿宋" w:hint="eastAsia"/>
                <w:szCs w:val="21"/>
              </w:rPr>
              <w:lastRenderedPageBreak/>
              <w:t>2.4</w:t>
            </w:r>
            <w:r>
              <w:rPr>
                <w:rFonts w:ascii="仿宋" w:eastAsia="仿宋" w:hAnsi="仿宋"/>
                <w:szCs w:val="21"/>
              </w:rPr>
              <w:t>1</w:t>
            </w:r>
          </w:p>
        </w:tc>
        <w:tc>
          <w:tcPr>
            <w:tcW w:w="2071"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市场交易情况</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交易完成后公布</w:t>
            </w:r>
          </w:p>
        </w:tc>
        <w:tc>
          <w:tcPr>
            <w:tcW w:w="1984"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交易规则允许的交易颗粒度</w:t>
            </w:r>
          </w:p>
        </w:tc>
        <w:tc>
          <w:tcPr>
            <w:tcW w:w="1559"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8F6912" w:rsidTr="009F3CA1">
        <w:trPr>
          <w:cantSplit/>
          <w:jc w:val="center"/>
        </w:trPr>
        <w:tc>
          <w:tcPr>
            <w:tcW w:w="1129" w:type="dxa"/>
            <w:vAlign w:val="center"/>
          </w:tcPr>
          <w:p w:rsidR="008F6912" w:rsidRDefault="008F6912" w:rsidP="008F6912">
            <w:pPr>
              <w:jc w:val="center"/>
              <w:rPr>
                <w:rFonts w:ascii="仿宋" w:eastAsia="仿宋" w:hAnsi="仿宋"/>
                <w:szCs w:val="21"/>
              </w:rPr>
            </w:pPr>
            <w:r>
              <w:rPr>
                <w:rFonts w:ascii="仿宋" w:eastAsia="仿宋" w:hAnsi="仿宋" w:hint="eastAsia"/>
                <w:szCs w:val="21"/>
              </w:rPr>
              <w:t>2.42</w:t>
            </w:r>
          </w:p>
        </w:tc>
        <w:tc>
          <w:tcPr>
            <w:tcW w:w="2071" w:type="dxa"/>
            <w:vAlign w:val="center"/>
          </w:tcPr>
          <w:p w:rsidR="008F6912" w:rsidRDefault="008F6912" w:rsidP="003A1267">
            <w:pPr>
              <w:jc w:val="center"/>
              <w:rPr>
                <w:rFonts w:ascii="仿宋" w:eastAsia="仿宋" w:hAnsi="仿宋"/>
                <w:szCs w:val="21"/>
              </w:rPr>
            </w:pPr>
            <w:r>
              <w:rPr>
                <w:rFonts w:ascii="仿宋" w:eastAsia="仿宋" w:hAnsi="仿宋" w:hint="eastAsia"/>
                <w:szCs w:val="21"/>
              </w:rPr>
              <w:t>争议解决结果</w:t>
            </w:r>
          </w:p>
        </w:tc>
        <w:tc>
          <w:tcPr>
            <w:tcW w:w="1843" w:type="dxa"/>
            <w:vAlign w:val="center"/>
          </w:tcPr>
          <w:p w:rsidR="008F6912" w:rsidRDefault="008F6912" w:rsidP="003A1267">
            <w:pPr>
              <w:jc w:val="center"/>
              <w:rPr>
                <w:rFonts w:ascii="仿宋" w:eastAsia="仿宋" w:hAnsi="仿宋"/>
                <w:szCs w:val="21"/>
              </w:rPr>
            </w:pPr>
            <w:r>
              <w:rPr>
                <w:rFonts w:ascii="仿宋" w:eastAsia="仿宋" w:hAnsi="仿宋" w:hint="eastAsia"/>
                <w:szCs w:val="21"/>
              </w:rPr>
              <w:t>争议解决后</w:t>
            </w:r>
          </w:p>
        </w:tc>
        <w:tc>
          <w:tcPr>
            <w:tcW w:w="1984" w:type="dxa"/>
            <w:vAlign w:val="center"/>
          </w:tcPr>
          <w:p w:rsidR="008F6912" w:rsidRDefault="008F6912" w:rsidP="003A1267">
            <w:pPr>
              <w:jc w:val="center"/>
              <w:rPr>
                <w:rFonts w:ascii="仿宋" w:eastAsia="仿宋" w:hAnsi="仿宋"/>
                <w:szCs w:val="21"/>
              </w:rPr>
            </w:pPr>
            <w:r>
              <w:rPr>
                <w:rFonts w:ascii="仿宋" w:eastAsia="仿宋" w:hAnsi="仿宋" w:hint="eastAsia"/>
                <w:szCs w:val="21"/>
              </w:rPr>
              <w:t>-</w:t>
            </w:r>
          </w:p>
        </w:tc>
        <w:tc>
          <w:tcPr>
            <w:tcW w:w="1559" w:type="dxa"/>
            <w:vAlign w:val="center"/>
          </w:tcPr>
          <w:p w:rsidR="008F6912" w:rsidRDefault="008F6912" w:rsidP="003A1267">
            <w:pPr>
              <w:jc w:val="center"/>
              <w:rPr>
                <w:rFonts w:ascii="仿宋" w:eastAsia="仿宋" w:hAnsi="仿宋"/>
                <w:szCs w:val="21"/>
              </w:rPr>
            </w:pPr>
            <w:r>
              <w:rPr>
                <w:rFonts w:ascii="仿宋" w:eastAsia="仿宋" w:hAnsi="仿宋" w:hint="eastAsia"/>
                <w:szCs w:val="21"/>
              </w:rPr>
              <w:t>电力交易机构</w:t>
            </w:r>
          </w:p>
        </w:tc>
      </w:tr>
    </w:tbl>
    <w:p w:rsidR="00970245" w:rsidRDefault="00194F41" w:rsidP="003A1267">
      <w:pPr>
        <w:rPr>
          <w:rFonts w:ascii="仿宋" w:eastAsia="仿宋" w:hAnsi="仿宋"/>
          <w:sz w:val="28"/>
          <w:szCs w:val="28"/>
        </w:rPr>
      </w:pPr>
      <w:r>
        <w:rPr>
          <w:rFonts w:ascii="仿宋" w:eastAsia="仿宋" w:hAnsi="仿宋" w:hint="eastAsia"/>
          <w:sz w:val="28"/>
          <w:szCs w:val="28"/>
        </w:rPr>
        <w:t>（二）采用区域电价</w:t>
      </w:r>
      <w:r>
        <w:rPr>
          <w:rFonts w:ascii="仿宋" w:eastAsia="仿宋" w:hAnsi="仿宋"/>
          <w:sz w:val="28"/>
          <w:szCs w:val="28"/>
        </w:rPr>
        <w:t>市场增加披露的信息</w:t>
      </w:r>
    </w:p>
    <w:tbl>
      <w:tblPr>
        <w:tblStyle w:val="ae"/>
        <w:tblW w:w="8727" w:type="dxa"/>
        <w:jc w:val="center"/>
        <w:tblLook w:val="04A0"/>
      </w:tblPr>
      <w:tblGrid>
        <w:gridCol w:w="1159"/>
        <w:gridCol w:w="2040"/>
        <w:gridCol w:w="1843"/>
        <w:gridCol w:w="2087"/>
        <w:gridCol w:w="1598"/>
      </w:tblGrid>
      <w:tr w:rsidR="00970245" w:rsidTr="009F3CA1">
        <w:trPr>
          <w:cantSplit/>
          <w:tblHeader/>
          <w:jc w:val="center"/>
        </w:trPr>
        <w:tc>
          <w:tcPr>
            <w:tcW w:w="1159" w:type="dxa"/>
            <w:vAlign w:val="center"/>
          </w:tcPr>
          <w:p w:rsidR="00970245" w:rsidRDefault="00194F41" w:rsidP="003A1267">
            <w:pPr>
              <w:jc w:val="center"/>
              <w:rPr>
                <w:rFonts w:ascii="仿宋" w:eastAsia="仿宋" w:hAnsi="仿宋"/>
                <w:szCs w:val="21"/>
              </w:rPr>
            </w:pPr>
            <w:r>
              <w:rPr>
                <w:rFonts w:ascii="仿宋" w:eastAsia="仿宋" w:hAnsi="仿宋" w:hint="eastAsia"/>
                <w:b/>
                <w:szCs w:val="21"/>
              </w:rPr>
              <w:t>信息</w:t>
            </w:r>
            <w:r>
              <w:rPr>
                <w:rFonts w:ascii="仿宋" w:eastAsia="仿宋" w:hAnsi="仿宋"/>
                <w:b/>
                <w:szCs w:val="21"/>
              </w:rPr>
              <w:t>编号</w:t>
            </w:r>
          </w:p>
        </w:tc>
        <w:tc>
          <w:tcPr>
            <w:tcW w:w="2040" w:type="dxa"/>
            <w:vAlign w:val="center"/>
          </w:tcPr>
          <w:p w:rsidR="00970245" w:rsidRDefault="00194F41" w:rsidP="003A1267">
            <w:pPr>
              <w:jc w:val="center"/>
              <w:rPr>
                <w:rFonts w:ascii="仿宋" w:eastAsia="仿宋" w:hAnsi="仿宋"/>
                <w:szCs w:val="21"/>
              </w:rPr>
            </w:pPr>
            <w:r>
              <w:rPr>
                <w:rFonts w:ascii="仿宋" w:eastAsia="仿宋" w:hAnsi="仿宋" w:hint="eastAsia"/>
                <w:b/>
                <w:szCs w:val="21"/>
              </w:rPr>
              <w:t>信息类型</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b/>
                <w:szCs w:val="21"/>
              </w:rPr>
              <w:t>发布</w:t>
            </w:r>
            <w:r>
              <w:rPr>
                <w:rFonts w:ascii="仿宋" w:eastAsia="仿宋" w:hAnsi="仿宋"/>
                <w:b/>
                <w:szCs w:val="21"/>
              </w:rPr>
              <w:t>时间</w:t>
            </w:r>
          </w:p>
        </w:tc>
        <w:tc>
          <w:tcPr>
            <w:tcW w:w="2087" w:type="dxa"/>
            <w:vAlign w:val="center"/>
          </w:tcPr>
          <w:p w:rsidR="00970245" w:rsidRDefault="00194F41" w:rsidP="003A1267">
            <w:pPr>
              <w:jc w:val="center"/>
              <w:rPr>
                <w:rFonts w:ascii="仿宋" w:eastAsia="仿宋" w:hAnsi="仿宋"/>
                <w:szCs w:val="21"/>
              </w:rPr>
            </w:pPr>
            <w:r>
              <w:rPr>
                <w:rFonts w:ascii="仿宋" w:eastAsia="仿宋" w:hAnsi="仿宋" w:hint="eastAsia"/>
                <w:b/>
                <w:szCs w:val="21"/>
              </w:rPr>
              <w:t>颗粒度</w:t>
            </w:r>
          </w:p>
        </w:tc>
        <w:tc>
          <w:tcPr>
            <w:tcW w:w="1598" w:type="dxa"/>
            <w:vAlign w:val="center"/>
          </w:tcPr>
          <w:p w:rsidR="00970245" w:rsidRDefault="00194F41" w:rsidP="003A1267">
            <w:pPr>
              <w:jc w:val="center"/>
              <w:rPr>
                <w:rFonts w:ascii="仿宋" w:eastAsia="仿宋" w:hAnsi="仿宋"/>
                <w:szCs w:val="21"/>
              </w:rPr>
            </w:pPr>
            <w:r>
              <w:rPr>
                <w:rFonts w:ascii="仿宋" w:eastAsia="仿宋" w:hAnsi="仿宋" w:hint="eastAsia"/>
                <w:b/>
                <w:szCs w:val="21"/>
              </w:rPr>
              <w:t>提供方</w:t>
            </w:r>
          </w:p>
        </w:tc>
      </w:tr>
      <w:tr w:rsidR="00970245" w:rsidTr="009F3CA1">
        <w:trPr>
          <w:cantSplit/>
          <w:jc w:val="center"/>
        </w:trPr>
        <w:tc>
          <w:tcPr>
            <w:tcW w:w="1159" w:type="dxa"/>
            <w:vAlign w:val="center"/>
          </w:tcPr>
          <w:p w:rsidR="00970245" w:rsidRDefault="00194F41" w:rsidP="003A1267">
            <w:pPr>
              <w:jc w:val="center"/>
              <w:rPr>
                <w:rFonts w:ascii="仿宋" w:eastAsia="仿宋" w:hAnsi="仿宋"/>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4</w:t>
            </w:r>
            <w:r w:rsidR="00E242BE">
              <w:rPr>
                <w:rFonts w:ascii="仿宋" w:eastAsia="仿宋" w:hAnsi="仿宋" w:hint="eastAsia"/>
                <w:szCs w:val="21"/>
              </w:rPr>
              <w:t>3</w:t>
            </w:r>
          </w:p>
        </w:tc>
        <w:tc>
          <w:tcPr>
            <w:tcW w:w="20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系统间联络线输电</w:t>
            </w:r>
            <w:r>
              <w:rPr>
                <w:rFonts w:ascii="仿宋" w:eastAsia="仿宋" w:hAnsi="仿宋"/>
                <w:szCs w:val="21"/>
              </w:rPr>
              <w:t>容量分配结果</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每次</w:t>
            </w:r>
            <w:r>
              <w:rPr>
                <w:rFonts w:ascii="仿宋" w:eastAsia="仿宋" w:hAnsi="仿宋"/>
                <w:szCs w:val="21"/>
              </w:rPr>
              <w:t>容量分配后</w:t>
            </w:r>
          </w:p>
        </w:tc>
        <w:tc>
          <w:tcPr>
            <w:tcW w:w="2087"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w:t>
            </w:r>
            <w:r>
              <w:rPr>
                <w:rFonts w:ascii="仿宋" w:eastAsia="仿宋" w:hAnsi="仿宋"/>
                <w:szCs w:val="21"/>
              </w:rPr>
              <w:t>个</w:t>
            </w:r>
            <w:r>
              <w:rPr>
                <w:rFonts w:ascii="仿宋" w:eastAsia="仿宋" w:hAnsi="仿宋" w:hint="eastAsia"/>
                <w:szCs w:val="21"/>
              </w:rPr>
              <w:t>交易</w:t>
            </w:r>
            <w:r>
              <w:rPr>
                <w:rFonts w:ascii="仿宋" w:eastAsia="仿宋" w:hAnsi="仿宋"/>
                <w:szCs w:val="21"/>
              </w:rPr>
              <w:t>时间单元</w:t>
            </w:r>
          </w:p>
        </w:tc>
        <w:tc>
          <w:tcPr>
            <w:tcW w:w="1598"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59" w:type="dxa"/>
            <w:vAlign w:val="center"/>
          </w:tcPr>
          <w:p w:rsidR="00970245" w:rsidRDefault="00194F41" w:rsidP="003A1267">
            <w:pPr>
              <w:jc w:val="center"/>
              <w:rPr>
                <w:rFonts w:ascii="仿宋" w:eastAsia="仿宋" w:hAnsi="仿宋"/>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4</w:t>
            </w:r>
            <w:r w:rsidR="00E242BE">
              <w:rPr>
                <w:rFonts w:ascii="仿宋" w:eastAsia="仿宋" w:hAnsi="仿宋" w:hint="eastAsia"/>
                <w:szCs w:val="21"/>
              </w:rPr>
              <w:t>4</w:t>
            </w:r>
          </w:p>
        </w:tc>
        <w:tc>
          <w:tcPr>
            <w:tcW w:w="20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系统间联络线</w:t>
            </w:r>
            <w:r>
              <w:rPr>
                <w:rFonts w:ascii="仿宋" w:eastAsia="仿宋" w:hAnsi="仿宋"/>
                <w:szCs w:val="21"/>
              </w:rPr>
              <w:t>输电容量预留</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每次</w:t>
            </w:r>
            <w:r>
              <w:rPr>
                <w:rFonts w:ascii="仿宋" w:eastAsia="仿宋" w:hAnsi="仿宋"/>
                <w:szCs w:val="21"/>
              </w:rPr>
              <w:t>容量分配后</w:t>
            </w:r>
          </w:p>
        </w:tc>
        <w:tc>
          <w:tcPr>
            <w:tcW w:w="2087"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w:t>
            </w:r>
            <w:r>
              <w:rPr>
                <w:rFonts w:ascii="仿宋" w:eastAsia="仿宋" w:hAnsi="仿宋"/>
                <w:szCs w:val="21"/>
              </w:rPr>
              <w:t>个</w:t>
            </w:r>
            <w:r>
              <w:rPr>
                <w:rFonts w:ascii="仿宋" w:eastAsia="仿宋" w:hAnsi="仿宋" w:hint="eastAsia"/>
                <w:szCs w:val="21"/>
              </w:rPr>
              <w:t>交易</w:t>
            </w:r>
            <w:r>
              <w:rPr>
                <w:rFonts w:ascii="仿宋" w:eastAsia="仿宋" w:hAnsi="仿宋"/>
                <w:szCs w:val="21"/>
              </w:rPr>
              <w:t>时间单元</w:t>
            </w:r>
          </w:p>
        </w:tc>
        <w:tc>
          <w:tcPr>
            <w:tcW w:w="1598"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59" w:type="dxa"/>
            <w:vAlign w:val="center"/>
          </w:tcPr>
          <w:p w:rsidR="00970245" w:rsidRDefault="00194F41" w:rsidP="003A1267">
            <w:pPr>
              <w:jc w:val="center"/>
              <w:rPr>
                <w:rFonts w:ascii="仿宋" w:eastAsia="仿宋" w:hAnsi="仿宋"/>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4</w:t>
            </w:r>
            <w:r w:rsidR="00E242BE">
              <w:rPr>
                <w:rFonts w:ascii="仿宋" w:eastAsia="仿宋" w:hAnsi="仿宋" w:hint="eastAsia"/>
                <w:szCs w:val="21"/>
              </w:rPr>
              <w:t>5</w:t>
            </w:r>
          </w:p>
        </w:tc>
        <w:tc>
          <w:tcPr>
            <w:tcW w:w="20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平衡市场交易电量</w:t>
            </w:r>
            <w:r>
              <w:rPr>
                <w:rFonts w:ascii="仿宋" w:eastAsia="仿宋" w:hAnsi="仿宋"/>
                <w:szCs w:val="21"/>
              </w:rPr>
              <w:t>、价格</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市场</w:t>
            </w:r>
            <w:r>
              <w:rPr>
                <w:rFonts w:ascii="仿宋" w:eastAsia="仿宋" w:hAnsi="仿宋"/>
                <w:szCs w:val="21"/>
              </w:rPr>
              <w:t>出清后</w:t>
            </w:r>
          </w:p>
        </w:tc>
        <w:tc>
          <w:tcPr>
            <w:tcW w:w="2087"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w:t>
            </w:r>
            <w:r>
              <w:rPr>
                <w:rFonts w:ascii="仿宋" w:eastAsia="仿宋" w:hAnsi="仿宋"/>
                <w:szCs w:val="21"/>
              </w:rPr>
              <w:t>个</w:t>
            </w:r>
            <w:r>
              <w:rPr>
                <w:rFonts w:ascii="仿宋" w:eastAsia="仿宋" w:hAnsi="仿宋" w:hint="eastAsia"/>
                <w:szCs w:val="21"/>
              </w:rPr>
              <w:t>交易</w:t>
            </w:r>
            <w:r>
              <w:rPr>
                <w:rFonts w:ascii="仿宋" w:eastAsia="仿宋" w:hAnsi="仿宋"/>
                <w:szCs w:val="21"/>
              </w:rPr>
              <w:t>时间单元</w:t>
            </w:r>
          </w:p>
        </w:tc>
        <w:tc>
          <w:tcPr>
            <w:tcW w:w="1598"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r w:rsidR="00970245" w:rsidTr="009F3CA1">
        <w:trPr>
          <w:cantSplit/>
          <w:jc w:val="center"/>
        </w:trPr>
        <w:tc>
          <w:tcPr>
            <w:tcW w:w="1159" w:type="dxa"/>
            <w:vAlign w:val="center"/>
          </w:tcPr>
          <w:p w:rsidR="00970245" w:rsidRDefault="00194F41" w:rsidP="003A1267">
            <w:pPr>
              <w:jc w:val="center"/>
              <w:rPr>
                <w:rFonts w:ascii="仿宋" w:eastAsia="仿宋" w:hAnsi="仿宋"/>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4</w:t>
            </w:r>
            <w:r w:rsidR="00E242BE">
              <w:rPr>
                <w:rFonts w:ascii="仿宋" w:eastAsia="仿宋" w:hAnsi="仿宋" w:hint="eastAsia"/>
                <w:szCs w:val="21"/>
              </w:rPr>
              <w:t>6</w:t>
            </w:r>
          </w:p>
        </w:tc>
        <w:tc>
          <w:tcPr>
            <w:tcW w:w="2040"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再调度</w:t>
            </w:r>
            <w:r>
              <w:rPr>
                <w:rFonts w:ascii="仿宋" w:eastAsia="仿宋" w:hAnsi="仿宋"/>
                <w:szCs w:val="21"/>
              </w:rPr>
              <w:t>费用</w:t>
            </w:r>
            <w:r>
              <w:rPr>
                <w:rFonts w:ascii="仿宋" w:eastAsia="仿宋" w:hAnsi="仿宋" w:hint="eastAsia"/>
                <w:szCs w:val="21"/>
              </w:rPr>
              <w:t>及明细</w:t>
            </w:r>
          </w:p>
        </w:tc>
        <w:tc>
          <w:tcPr>
            <w:tcW w:w="1843"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每季度更新</w:t>
            </w:r>
          </w:p>
        </w:tc>
        <w:tc>
          <w:tcPr>
            <w:tcW w:w="2087" w:type="dxa"/>
            <w:vAlign w:val="center"/>
          </w:tcPr>
          <w:p w:rsidR="00970245" w:rsidRDefault="00194F41" w:rsidP="003A1267">
            <w:pPr>
              <w:jc w:val="center"/>
              <w:rPr>
                <w:rFonts w:ascii="仿宋" w:eastAsia="仿宋" w:hAnsi="仿宋"/>
                <w:szCs w:val="21"/>
              </w:rPr>
            </w:pPr>
            <w:r>
              <w:rPr>
                <w:rFonts w:ascii="仿宋" w:eastAsia="仿宋" w:hAnsi="仿宋" w:hint="eastAsia"/>
                <w:szCs w:val="21"/>
              </w:rPr>
              <w:t>季度</w:t>
            </w:r>
          </w:p>
        </w:tc>
        <w:tc>
          <w:tcPr>
            <w:tcW w:w="1598" w:type="dxa"/>
            <w:vAlign w:val="center"/>
          </w:tcPr>
          <w:p w:rsidR="00970245" w:rsidRDefault="008F6912" w:rsidP="003A1267">
            <w:pPr>
              <w:jc w:val="center"/>
              <w:rPr>
                <w:rFonts w:ascii="仿宋" w:eastAsia="仿宋" w:hAnsi="仿宋"/>
                <w:szCs w:val="21"/>
              </w:rPr>
            </w:pPr>
            <w:r>
              <w:rPr>
                <w:rFonts w:ascii="仿宋" w:eastAsia="仿宋" w:hAnsi="仿宋" w:hint="eastAsia"/>
                <w:szCs w:val="21"/>
              </w:rPr>
              <w:t>市场运营机构</w:t>
            </w:r>
          </w:p>
        </w:tc>
      </w:tr>
    </w:tbl>
    <w:p w:rsidR="00970245" w:rsidRDefault="00194F41" w:rsidP="003A1267">
      <w:pPr>
        <w:rPr>
          <w:rFonts w:ascii="仿宋" w:eastAsia="仿宋" w:hAnsi="仿宋"/>
          <w:sz w:val="28"/>
          <w:szCs w:val="28"/>
        </w:rPr>
      </w:pPr>
      <w:r>
        <w:rPr>
          <w:rFonts w:ascii="仿宋" w:eastAsia="仿宋" w:hAnsi="仿宋" w:hint="eastAsia"/>
          <w:sz w:val="28"/>
          <w:szCs w:val="28"/>
        </w:rPr>
        <w:t>（三）采用</w:t>
      </w:r>
      <w:r>
        <w:rPr>
          <w:rFonts w:ascii="仿宋" w:eastAsia="仿宋" w:hAnsi="仿宋"/>
          <w:sz w:val="28"/>
          <w:szCs w:val="28"/>
        </w:rPr>
        <w:t>节点电价市场增加披露的信息</w:t>
      </w:r>
    </w:p>
    <w:tbl>
      <w:tblPr>
        <w:tblStyle w:val="ae"/>
        <w:tblW w:w="8727" w:type="dxa"/>
        <w:jc w:val="center"/>
        <w:tblLook w:val="04A0"/>
      </w:tblPr>
      <w:tblGrid>
        <w:gridCol w:w="1159"/>
        <w:gridCol w:w="2040"/>
        <w:gridCol w:w="1843"/>
        <w:gridCol w:w="2087"/>
        <w:gridCol w:w="1598"/>
      </w:tblGrid>
      <w:tr w:rsidR="009F3CA1" w:rsidTr="009F3CA1">
        <w:trPr>
          <w:cantSplit/>
          <w:tblHeader/>
          <w:jc w:val="center"/>
        </w:trPr>
        <w:tc>
          <w:tcPr>
            <w:tcW w:w="1159" w:type="dxa"/>
            <w:vAlign w:val="center"/>
          </w:tcPr>
          <w:p w:rsidR="009F3CA1" w:rsidRDefault="009F3CA1" w:rsidP="00FA6B42">
            <w:pPr>
              <w:jc w:val="center"/>
              <w:rPr>
                <w:rFonts w:ascii="仿宋" w:eastAsia="仿宋" w:hAnsi="仿宋"/>
                <w:szCs w:val="21"/>
              </w:rPr>
            </w:pPr>
            <w:bookmarkStart w:id="12" w:name="_GoBack"/>
            <w:bookmarkEnd w:id="12"/>
            <w:r>
              <w:rPr>
                <w:rFonts w:ascii="仿宋" w:eastAsia="仿宋" w:hAnsi="仿宋" w:hint="eastAsia"/>
                <w:b/>
                <w:szCs w:val="21"/>
              </w:rPr>
              <w:t>信息</w:t>
            </w:r>
            <w:r>
              <w:rPr>
                <w:rFonts w:ascii="仿宋" w:eastAsia="仿宋" w:hAnsi="仿宋"/>
                <w:b/>
                <w:szCs w:val="21"/>
              </w:rPr>
              <w:t>编号</w:t>
            </w:r>
          </w:p>
        </w:tc>
        <w:tc>
          <w:tcPr>
            <w:tcW w:w="2040" w:type="dxa"/>
            <w:vAlign w:val="center"/>
          </w:tcPr>
          <w:p w:rsidR="009F3CA1" w:rsidRDefault="009F3CA1" w:rsidP="00FA6B42">
            <w:pPr>
              <w:jc w:val="center"/>
              <w:rPr>
                <w:rFonts w:ascii="仿宋" w:eastAsia="仿宋" w:hAnsi="仿宋"/>
                <w:szCs w:val="21"/>
              </w:rPr>
            </w:pPr>
            <w:r>
              <w:rPr>
                <w:rFonts w:ascii="仿宋" w:eastAsia="仿宋" w:hAnsi="仿宋" w:hint="eastAsia"/>
                <w:b/>
                <w:szCs w:val="21"/>
              </w:rPr>
              <w:t>信息</w:t>
            </w:r>
            <w:r>
              <w:rPr>
                <w:rFonts w:ascii="仿宋" w:eastAsia="仿宋" w:hAnsi="仿宋"/>
                <w:b/>
                <w:szCs w:val="21"/>
              </w:rPr>
              <w:t>名称</w:t>
            </w:r>
          </w:p>
        </w:tc>
        <w:tc>
          <w:tcPr>
            <w:tcW w:w="1843" w:type="dxa"/>
            <w:vAlign w:val="center"/>
          </w:tcPr>
          <w:p w:rsidR="009F3CA1" w:rsidRDefault="009F3CA1" w:rsidP="00FA6B42">
            <w:pPr>
              <w:jc w:val="center"/>
              <w:rPr>
                <w:rFonts w:ascii="仿宋" w:eastAsia="仿宋" w:hAnsi="仿宋"/>
                <w:szCs w:val="21"/>
              </w:rPr>
            </w:pPr>
            <w:r>
              <w:rPr>
                <w:rFonts w:ascii="仿宋" w:eastAsia="仿宋" w:hAnsi="仿宋" w:hint="eastAsia"/>
                <w:b/>
                <w:szCs w:val="21"/>
              </w:rPr>
              <w:t>发布</w:t>
            </w:r>
            <w:r>
              <w:rPr>
                <w:rFonts w:ascii="仿宋" w:eastAsia="仿宋" w:hAnsi="仿宋"/>
                <w:b/>
                <w:szCs w:val="21"/>
              </w:rPr>
              <w:t>时间</w:t>
            </w:r>
          </w:p>
        </w:tc>
        <w:tc>
          <w:tcPr>
            <w:tcW w:w="2087" w:type="dxa"/>
            <w:vAlign w:val="center"/>
          </w:tcPr>
          <w:p w:rsidR="009F3CA1" w:rsidRDefault="009F3CA1" w:rsidP="00FA6B42">
            <w:pPr>
              <w:jc w:val="center"/>
              <w:rPr>
                <w:rFonts w:ascii="仿宋" w:eastAsia="仿宋" w:hAnsi="仿宋"/>
                <w:szCs w:val="21"/>
              </w:rPr>
            </w:pPr>
            <w:r>
              <w:rPr>
                <w:rFonts w:ascii="仿宋" w:eastAsia="仿宋" w:hAnsi="仿宋" w:hint="eastAsia"/>
                <w:b/>
                <w:szCs w:val="21"/>
              </w:rPr>
              <w:t>颗粒度</w:t>
            </w:r>
          </w:p>
        </w:tc>
        <w:tc>
          <w:tcPr>
            <w:tcW w:w="1598" w:type="dxa"/>
            <w:vAlign w:val="center"/>
          </w:tcPr>
          <w:p w:rsidR="009F3CA1" w:rsidRDefault="009F3CA1" w:rsidP="00FA6B42">
            <w:pPr>
              <w:jc w:val="center"/>
              <w:rPr>
                <w:rFonts w:ascii="仿宋" w:eastAsia="仿宋" w:hAnsi="仿宋"/>
                <w:szCs w:val="21"/>
              </w:rPr>
            </w:pPr>
            <w:r>
              <w:rPr>
                <w:rFonts w:ascii="仿宋" w:eastAsia="仿宋" w:hAnsi="仿宋" w:hint="eastAsia"/>
                <w:b/>
                <w:szCs w:val="21"/>
              </w:rPr>
              <w:t>提供方</w:t>
            </w:r>
          </w:p>
        </w:tc>
      </w:tr>
      <w:tr w:rsidR="009F3CA1" w:rsidTr="009F3CA1">
        <w:trPr>
          <w:cantSplit/>
          <w:jc w:val="center"/>
        </w:trPr>
        <w:tc>
          <w:tcPr>
            <w:tcW w:w="1159" w:type="dxa"/>
            <w:vAlign w:val="center"/>
          </w:tcPr>
          <w:p w:rsidR="009F3CA1" w:rsidRDefault="009F3CA1" w:rsidP="00FA6B42">
            <w:pPr>
              <w:jc w:val="center"/>
              <w:rPr>
                <w:rFonts w:ascii="仿宋" w:eastAsia="仿宋" w:hAnsi="仿宋"/>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4</w:t>
            </w:r>
            <w:r>
              <w:rPr>
                <w:rFonts w:ascii="仿宋" w:eastAsia="仿宋" w:hAnsi="仿宋" w:hint="eastAsia"/>
                <w:szCs w:val="21"/>
              </w:rPr>
              <w:t>7</w:t>
            </w:r>
          </w:p>
        </w:tc>
        <w:tc>
          <w:tcPr>
            <w:tcW w:w="2040"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确定节点分配因子的方法</w:t>
            </w:r>
          </w:p>
        </w:tc>
        <w:tc>
          <w:tcPr>
            <w:tcW w:w="1843"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市场启动前</w:t>
            </w:r>
          </w:p>
        </w:tc>
        <w:tc>
          <w:tcPr>
            <w:tcW w:w="2087"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w:t>
            </w:r>
          </w:p>
        </w:tc>
        <w:tc>
          <w:tcPr>
            <w:tcW w:w="1598"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市场运营机构</w:t>
            </w:r>
          </w:p>
        </w:tc>
      </w:tr>
      <w:tr w:rsidR="009F3CA1" w:rsidTr="009F3CA1">
        <w:trPr>
          <w:cantSplit/>
          <w:jc w:val="center"/>
        </w:trPr>
        <w:tc>
          <w:tcPr>
            <w:tcW w:w="1159"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2.</w:t>
            </w:r>
            <w:r>
              <w:rPr>
                <w:rFonts w:ascii="仿宋" w:eastAsia="仿宋" w:hAnsi="仿宋"/>
                <w:szCs w:val="21"/>
              </w:rPr>
              <w:t>4</w:t>
            </w:r>
            <w:r>
              <w:rPr>
                <w:rFonts w:ascii="仿宋" w:eastAsia="仿宋" w:hAnsi="仿宋" w:hint="eastAsia"/>
                <w:szCs w:val="21"/>
              </w:rPr>
              <w:t>8</w:t>
            </w:r>
          </w:p>
        </w:tc>
        <w:tc>
          <w:tcPr>
            <w:tcW w:w="2040"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日前</w:t>
            </w:r>
            <w:r>
              <w:rPr>
                <w:rFonts w:ascii="仿宋" w:eastAsia="仿宋" w:hAnsi="仿宋"/>
                <w:szCs w:val="21"/>
              </w:rPr>
              <w:t>、</w:t>
            </w:r>
            <w:r>
              <w:rPr>
                <w:rFonts w:ascii="仿宋" w:eastAsia="仿宋" w:hAnsi="仿宋" w:hint="eastAsia"/>
                <w:szCs w:val="21"/>
              </w:rPr>
              <w:t>实时</w:t>
            </w:r>
            <w:r>
              <w:rPr>
                <w:rFonts w:ascii="仿宋" w:eastAsia="仿宋" w:hAnsi="仿宋"/>
                <w:szCs w:val="21"/>
              </w:rPr>
              <w:t>市场出清的</w:t>
            </w:r>
            <w:r>
              <w:rPr>
                <w:rFonts w:ascii="仿宋" w:eastAsia="仿宋" w:hAnsi="仿宋" w:hint="eastAsia"/>
                <w:szCs w:val="21"/>
              </w:rPr>
              <w:t>网络约束情况</w:t>
            </w:r>
          </w:p>
        </w:tc>
        <w:tc>
          <w:tcPr>
            <w:tcW w:w="1843"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实时</w:t>
            </w:r>
            <w:r>
              <w:rPr>
                <w:rFonts w:ascii="仿宋" w:eastAsia="仿宋" w:hAnsi="仿宋"/>
                <w:szCs w:val="21"/>
              </w:rPr>
              <w:t>运行结束后</w:t>
            </w:r>
            <w:r>
              <w:rPr>
                <w:rFonts w:ascii="仿宋" w:eastAsia="仿宋" w:hAnsi="仿宋" w:hint="eastAsia"/>
                <w:szCs w:val="21"/>
              </w:rPr>
              <w:t>尽快</w:t>
            </w:r>
            <w:r>
              <w:rPr>
                <w:rFonts w:ascii="仿宋" w:eastAsia="仿宋" w:hAnsi="仿宋"/>
                <w:szCs w:val="21"/>
              </w:rPr>
              <w:t>发布</w:t>
            </w:r>
          </w:p>
        </w:tc>
        <w:tc>
          <w:tcPr>
            <w:tcW w:w="2087"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每</w:t>
            </w:r>
            <w:r>
              <w:rPr>
                <w:rFonts w:ascii="仿宋" w:eastAsia="仿宋" w:hAnsi="仿宋"/>
                <w:szCs w:val="21"/>
              </w:rPr>
              <w:t>个</w:t>
            </w:r>
            <w:r>
              <w:rPr>
                <w:rFonts w:ascii="仿宋" w:eastAsia="仿宋" w:hAnsi="仿宋" w:hint="eastAsia"/>
                <w:szCs w:val="21"/>
              </w:rPr>
              <w:t>交易</w:t>
            </w:r>
            <w:r>
              <w:rPr>
                <w:rFonts w:ascii="仿宋" w:eastAsia="仿宋" w:hAnsi="仿宋"/>
                <w:szCs w:val="21"/>
              </w:rPr>
              <w:t>时间单元</w:t>
            </w:r>
          </w:p>
        </w:tc>
        <w:tc>
          <w:tcPr>
            <w:tcW w:w="1598"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市场运营机构</w:t>
            </w:r>
          </w:p>
        </w:tc>
      </w:tr>
      <w:tr w:rsidR="009F3CA1" w:rsidTr="009F3CA1">
        <w:trPr>
          <w:cantSplit/>
          <w:jc w:val="center"/>
        </w:trPr>
        <w:tc>
          <w:tcPr>
            <w:tcW w:w="1159" w:type="dxa"/>
            <w:vAlign w:val="center"/>
          </w:tcPr>
          <w:p w:rsidR="009F3CA1" w:rsidRDefault="009F3CA1" w:rsidP="00FA6B42">
            <w:pPr>
              <w:jc w:val="center"/>
              <w:rPr>
                <w:rFonts w:ascii="仿宋" w:eastAsia="仿宋" w:hAnsi="仿宋"/>
                <w:szCs w:val="21"/>
              </w:rPr>
            </w:pPr>
            <w:r>
              <w:rPr>
                <w:rFonts w:ascii="仿宋" w:eastAsia="仿宋" w:hAnsi="仿宋"/>
                <w:szCs w:val="21"/>
              </w:rPr>
              <w:t>2</w:t>
            </w:r>
            <w:r>
              <w:rPr>
                <w:rFonts w:ascii="仿宋" w:eastAsia="仿宋" w:hAnsi="仿宋" w:hint="eastAsia"/>
                <w:szCs w:val="21"/>
              </w:rPr>
              <w:t>.49</w:t>
            </w:r>
          </w:p>
        </w:tc>
        <w:tc>
          <w:tcPr>
            <w:tcW w:w="2040"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总计算网损</w:t>
            </w:r>
          </w:p>
        </w:tc>
        <w:tc>
          <w:tcPr>
            <w:tcW w:w="1843"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出清后</w:t>
            </w:r>
            <w:r>
              <w:rPr>
                <w:rFonts w:ascii="仿宋" w:eastAsia="仿宋" w:hAnsi="仿宋"/>
                <w:szCs w:val="21"/>
              </w:rPr>
              <w:t>尽快发布</w:t>
            </w:r>
          </w:p>
        </w:tc>
        <w:tc>
          <w:tcPr>
            <w:tcW w:w="2087"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每个交易</w:t>
            </w:r>
            <w:r>
              <w:rPr>
                <w:rFonts w:ascii="仿宋" w:eastAsia="仿宋" w:hAnsi="仿宋"/>
                <w:szCs w:val="21"/>
              </w:rPr>
              <w:t>时间单元</w:t>
            </w:r>
          </w:p>
        </w:tc>
        <w:tc>
          <w:tcPr>
            <w:tcW w:w="1598" w:type="dxa"/>
            <w:vAlign w:val="center"/>
          </w:tcPr>
          <w:p w:rsidR="009F3CA1" w:rsidRDefault="009F3CA1" w:rsidP="00FA6B42">
            <w:pPr>
              <w:jc w:val="center"/>
              <w:rPr>
                <w:rFonts w:ascii="仿宋" w:eastAsia="仿宋" w:hAnsi="仿宋"/>
                <w:szCs w:val="21"/>
              </w:rPr>
            </w:pPr>
            <w:r>
              <w:rPr>
                <w:rFonts w:ascii="仿宋" w:eastAsia="仿宋" w:hAnsi="仿宋" w:hint="eastAsia"/>
                <w:szCs w:val="21"/>
              </w:rPr>
              <w:t>市场运营机构</w:t>
            </w:r>
          </w:p>
        </w:tc>
      </w:tr>
    </w:tbl>
    <w:p w:rsidR="009F3CA1" w:rsidRDefault="009F3CA1" w:rsidP="003A1267">
      <w:pPr>
        <w:widowControl/>
        <w:rPr>
          <w:rFonts w:ascii="仿宋" w:eastAsia="仿宋" w:hAnsi="仿宋"/>
          <w:bCs/>
          <w:sz w:val="32"/>
          <w:szCs w:val="32"/>
        </w:rPr>
      </w:pPr>
    </w:p>
    <w:sectPr w:rsidR="009F3CA1" w:rsidSect="003A1267">
      <w:footerReference w:type="default" r:id="rId10"/>
      <w:pgSz w:w="11906" w:h="16838"/>
      <w:pgMar w:top="1928" w:right="1616" w:bottom="1474" w:left="1616"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72FF" w:rsidRDefault="002572FF">
      <w:r>
        <w:separator/>
      </w:r>
    </w:p>
  </w:endnote>
  <w:endnote w:type="continuationSeparator" w:id="1">
    <w:p w:rsidR="002572FF" w:rsidRDefault="002572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楷体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902" w:rsidRDefault="000F1902">
    <w:pPr>
      <w:pStyle w:val="aa"/>
      <w:jc w:val="center"/>
    </w:pPr>
  </w:p>
  <w:p w:rsidR="000F1902" w:rsidRDefault="000F1902">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4122019"/>
    </w:sdtPr>
    <w:sdtContent>
      <w:p w:rsidR="000F1902" w:rsidRDefault="00A8098B">
        <w:pPr>
          <w:pStyle w:val="aa"/>
          <w:jc w:val="center"/>
        </w:pPr>
        <w:r w:rsidRPr="00A8098B">
          <w:fldChar w:fldCharType="begin"/>
        </w:r>
        <w:r w:rsidR="000F1902">
          <w:instrText>PAGE   \* MERGEFORMAT</w:instrText>
        </w:r>
        <w:r w:rsidRPr="00A8098B">
          <w:fldChar w:fldCharType="separate"/>
        </w:r>
        <w:r w:rsidR="00B530B5" w:rsidRPr="00B530B5">
          <w:rPr>
            <w:noProof/>
            <w:lang w:val="zh-CN"/>
          </w:rPr>
          <w:t>10</w:t>
        </w:r>
        <w:r>
          <w:rPr>
            <w:lang w:val="zh-CN"/>
          </w:rPr>
          <w:fldChar w:fldCharType="end"/>
        </w:r>
      </w:p>
    </w:sdtContent>
  </w:sdt>
  <w:p w:rsidR="000F1902" w:rsidRDefault="000F1902">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72FF" w:rsidRDefault="002572FF">
      <w:r>
        <w:separator/>
      </w:r>
    </w:p>
  </w:footnote>
  <w:footnote w:type="continuationSeparator" w:id="1">
    <w:p w:rsidR="002572FF" w:rsidRDefault="002572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2548"/>
    <w:multiLevelType w:val="hybridMultilevel"/>
    <w:tmpl w:val="8EEA420C"/>
    <w:lvl w:ilvl="0" w:tplc="30D61046">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36837F9"/>
    <w:multiLevelType w:val="multilevel"/>
    <w:tmpl w:val="6344B9A4"/>
    <w:lvl w:ilvl="0">
      <w:start w:val="1"/>
      <w:numFmt w:val="japaneseCounting"/>
      <w:lvlText w:val="第%1条"/>
      <w:lvlJc w:val="left"/>
      <w:pPr>
        <w:tabs>
          <w:tab w:val="left" w:pos="2552"/>
        </w:tabs>
        <w:ind w:left="1361" w:firstLine="624"/>
      </w:pPr>
      <w:rPr>
        <w:rFonts w:ascii="仿宋" w:eastAsia="仿宋" w:hAnsi="仿宋" w:cstheme="minorBidi"/>
        <w:b/>
        <w:lang w:val="en-U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16EB57C2"/>
    <w:multiLevelType w:val="multilevel"/>
    <w:tmpl w:val="16EB57C2"/>
    <w:lvl w:ilvl="0">
      <w:start w:val="1"/>
      <w:numFmt w:val="decimal"/>
      <w:suff w:val="space"/>
      <w:lvlText w:val="%1"/>
      <w:lvlJc w:val="left"/>
      <w:pPr>
        <w:ind w:left="432" w:hanging="432"/>
      </w:pPr>
      <w:rPr>
        <w:rFonts w:hint="eastAsia"/>
      </w:rPr>
    </w:lvl>
    <w:lvl w:ilvl="1">
      <w:start w:val="1"/>
      <w:numFmt w:val="decimal"/>
      <w:pStyle w:val="2"/>
      <w:suff w:val="space"/>
      <w:lvlText w:val="%1.%2"/>
      <w:lvlJc w:val="left"/>
      <w:pPr>
        <w:ind w:left="576" w:hanging="576"/>
      </w:pPr>
      <w:rPr>
        <w:rFonts w:ascii="Times New Roman" w:hAnsi="Times New Roman" w:cs="Times New Roman" w:hint="default"/>
        <w:b w:val="0"/>
        <w:color w:val="auto"/>
        <w:sz w:val="24"/>
        <w:szCs w:val="21"/>
      </w:rPr>
    </w:lvl>
    <w:lvl w:ilvl="2">
      <w:start w:val="1"/>
      <w:numFmt w:val="decimal"/>
      <w:pStyle w:val="3"/>
      <w:suff w:val="space"/>
      <w:lvlText w:val="%1.%2.%3"/>
      <w:lvlJc w:val="left"/>
      <w:pPr>
        <w:ind w:left="720" w:hanging="720"/>
      </w:pPr>
      <w:rPr>
        <w:rFonts w:ascii="Times New Roman" w:eastAsia="黑体" w:hAnsi="Times New Roman" w:cs="Times New Roman" w:hint="default"/>
        <w:b w:val="0"/>
      </w:rPr>
    </w:lvl>
    <w:lvl w:ilvl="3">
      <w:start w:val="1"/>
      <w:numFmt w:val="decimal"/>
      <w:suff w:val="space"/>
      <w:lvlText w:val="%1.%2.%3.%4"/>
      <w:lvlJc w:val="left"/>
      <w:pPr>
        <w:ind w:left="864" w:hanging="864"/>
      </w:pPr>
      <w:rPr>
        <w:rFonts w:ascii="Times New Roman" w:hAnsi="Times New Roman" w:cs="Times New Roman" w:hint="default"/>
        <w:b w:val="0"/>
        <w:sz w:val="21"/>
        <w:szCs w:val="21"/>
      </w:rPr>
    </w:lvl>
    <w:lvl w:ilvl="4">
      <w:start w:val="1"/>
      <w:numFmt w:val="decimal"/>
      <w:lvlText w:val="%1.%2.%3.%4.%5"/>
      <w:lvlJc w:val="left"/>
      <w:pPr>
        <w:tabs>
          <w:tab w:val="left" w:pos="1008"/>
        </w:tabs>
        <w:ind w:left="1008" w:hanging="1008"/>
      </w:pPr>
      <w:rPr>
        <w:rFonts w:hint="eastAsia"/>
        <w:sz w:val="21"/>
        <w:szCs w:val="21"/>
      </w:rPr>
    </w:lvl>
    <w:lvl w:ilvl="5">
      <w:start w:val="1"/>
      <w:numFmt w:val="decimal"/>
      <w:lvlText w:val="%1.%2.%3.%4.%5.%6"/>
      <w:lvlJc w:val="left"/>
      <w:pPr>
        <w:tabs>
          <w:tab w:val="left" w:pos="1152"/>
        </w:tabs>
        <w:ind w:left="1152" w:hanging="1152"/>
      </w:pPr>
      <w:rPr>
        <w:rFonts w:hint="eastAsia"/>
        <w:b w:val="0"/>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3">
    <w:nsid w:val="1ACE7EB2"/>
    <w:multiLevelType w:val="multilevel"/>
    <w:tmpl w:val="20C8EDC8"/>
    <w:lvl w:ilvl="0">
      <w:start w:val="1"/>
      <w:numFmt w:val="japaneseCounting"/>
      <w:lvlText w:val="第%1条"/>
      <w:lvlJc w:val="left"/>
      <w:pPr>
        <w:tabs>
          <w:tab w:val="left" w:pos="2552"/>
        </w:tabs>
        <w:ind w:left="1361" w:firstLine="624"/>
      </w:pPr>
      <w:rPr>
        <w:rFonts w:ascii="仿宋" w:eastAsia="仿宋" w:hAnsi="仿宋" w:cstheme="minorBidi"/>
        <w:b/>
        <w:lang w:val="en-U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2A2806C1"/>
    <w:multiLevelType w:val="multilevel"/>
    <w:tmpl w:val="6344B9A4"/>
    <w:lvl w:ilvl="0">
      <w:start w:val="1"/>
      <w:numFmt w:val="japaneseCounting"/>
      <w:lvlText w:val="第%1条"/>
      <w:lvlJc w:val="left"/>
      <w:pPr>
        <w:tabs>
          <w:tab w:val="left" w:pos="2552"/>
        </w:tabs>
        <w:ind w:left="1361" w:firstLine="624"/>
      </w:pPr>
      <w:rPr>
        <w:rFonts w:ascii="仿宋" w:eastAsia="仿宋" w:hAnsi="仿宋" w:cstheme="minorBidi"/>
        <w:b/>
        <w:lang w:val="en-U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38D745A7"/>
    <w:multiLevelType w:val="hybridMultilevel"/>
    <w:tmpl w:val="C5D62A14"/>
    <w:lvl w:ilvl="0" w:tplc="F176F1E6">
      <w:start w:val="2"/>
      <w:numFmt w:val="japaneseCounting"/>
      <w:lvlText w:val="第%1条"/>
      <w:lvlJc w:val="left"/>
      <w:pPr>
        <w:ind w:left="1640" w:hanging="10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4B1C43B1"/>
    <w:multiLevelType w:val="multilevel"/>
    <w:tmpl w:val="4B1C43B1"/>
    <w:lvl w:ilvl="0">
      <w:start w:val="1"/>
      <w:numFmt w:val="japaneseCounting"/>
      <w:lvlText w:val="第%1章"/>
      <w:lvlJc w:val="left"/>
      <w:pPr>
        <w:ind w:left="1116" w:hanging="1116"/>
      </w:pPr>
      <w:rPr>
        <w:rFonts w:hint="default"/>
      </w:rPr>
    </w:lvl>
    <w:lvl w:ilvl="1">
      <w:start w:val="1"/>
      <w:numFmt w:val="lowerLetter"/>
      <w:lvlText w:val="%2)"/>
      <w:lvlJc w:val="left"/>
      <w:pPr>
        <w:ind w:left="840" w:hanging="420"/>
      </w:pPr>
    </w:lvl>
    <w:lvl w:ilvl="2">
      <w:start w:val="1"/>
      <w:numFmt w:val="lowerRoman"/>
      <w:pStyle w:val="14"/>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E0A1ABA"/>
    <w:multiLevelType w:val="multilevel"/>
    <w:tmpl w:val="4E0A1ABA"/>
    <w:lvl w:ilvl="0">
      <w:start w:val="1"/>
      <w:numFmt w:val="bullet"/>
      <w:pStyle w:val="31"/>
      <w:lvlText w:val=""/>
      <w:lvlJc w:val="left"/>
      <w:pPr>
        <w:tabs>
          <w:tab w:val="left" w:pos="900"/>
        </w:tabs>
        <w:ind w:left="900" w:hanging="420"/>
      </w:pPr>
      <w:rPr>
        <w:rFonts w:ascii="Wingdings" w:hAnsi="Wingdings" w:hint="default"/>
      </w:rPr>
    </w:lvl>
    <w:lvl w:ilvl="1">
      <w:start w:val="1"/>
      <w:numFmt w:val="decimal"/>
      <w:lvlText w:val="%2."/>
      <w:lvlJc w:val="left"/>
      <w:pPr>
        <w:tabs>
          <w:tab w:val="left" w:pos="1260"/>
        </w:tabs>
        <w:ind w:left="1260" w:hanging="360"/>
      </w:pPr>
      <w:rPr>
        <w:rFont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8">
    <w:nsid w:val="609A2FBA"/>
    <w:multiLevelType w:val="multilevel"/>
    <w:tmpl w:val="3B34C7CC"/>
    <w:lvl w:ilvl="0">
      <w:start w:val="1"/>
      <w:numFmt w:val="chineseCountingThousand"/>
      <w:pStyle w:val="a"/>
      <w:lvlText w:val="第%1条"/>
      <w:lvlJc w:val="left"/>
      <w:pPr>
        <w:tabs>
          <w:tab w:val="left" w:pos="1418"/>
        </w:tabs>
        <w:ind w:left="227" w:firstLine="624"/>
      </w:pPr>
      <w:rPr>
        <w:b/>
        <w:lang w:val="en-US"/>
      </w:rPr>
    </w:lvl>
    <w:lvl w:ilvl="1">
      <w:start w:val="1"/>
      <w:numFmt w:val="decimal"/>
      <w:lvlText w:val="%1.%2"/>
      <w:lvlJc w:val="left"/>
      <w:pPr>
        <w:ind w:left="-142" w:hanging="567"/>
      </w:pPr>
      <w:rPr>
        <w:rFonts w:hint="eastAsia"/>
      </w:rPr>
    </w:lvl>
    <w:lvl w:ilvl="2">
      <w:start w:val="1"/>
      <w:numFmt w:val="decimal"/>
      <w:lvlText w:val="%1.%2.%3"/>
      <w:lvlJc w:val="left"/>
      <w:pPr>
        <w:ind w:left="284" w:hanging="567"/>
      </w:pPr>
      <w:rPr>
        <w:rFonts w:hint="eastAsia"/>
      </w:rPr>
    </w:lvl>
    <w:lvl w:ilvl="3">
      <w:start w:val="1"/>
      <w:numFmt w:val="decimal"/>
      <w:lvlText w:val="%1.%2.%3.%4"/>
      <w:lvlJc w:val="left"/>
      <w:pPr>
        <w:ind w:left="850" w:hanging="708"/>
      </w:pPr>
      <w:rPr>
        <w:rFonts w:hint="eastAsia"/>
      </w:rPr>
    </w:lvl>
    <w:lvl w:ilvl="4">
      <w:start w:val="1"/>
      <w:numFmt w:val="decimal"/>
      <w:lvlText w:val="%1.%2.%3.%4.%5"/>
      <w:lvlJc w:val="left"/>
      <w:pPr>
        <w:ind w:left="1417" w:hanging="850"/>
      </w:pPr>
      <w:rPr>
        <w:rFonts w:hint="eastAsia"/>
      </w:rPr>
    </w:lvl>
    <w:lvl w:ilvl="5">
      <w:start w:val="1"/>
      <w:numFmt w:val="decimal"/>
      <w:lvlText w:val="%1.%2.%3.%4.%5.%6"/>
      <w:lvlJc w:val="left"/>
      <w:pPr>
        <w:ind w:left="2126" w:hanging="1134"/>
      </w:pPr>
      <w:rPr>
        <w:rFonts w:hint="eastAsia"/>
      </w:rPr>
    </w:lvl>
    <w:lvl w:ilvl="6">
      <w:start w:val="1"/>
      <w:numFmt w:val="decimal"/>
      <w:lvlText w:val="%1.%2.%3.%4.%5.%6.%7"/>
      <w:lvlJc w:val="left"/>
      <w:pPr>
        <w:ind w:left="2693" w:hanging="1276"/>
      </w:pPr>
      <w:rPr>
        <w:rFonts w:hint="eastAsia"/>
      </w:rPr>
    </w:lvl>
    <w:lvl w:ilvl="7">
      <w:start w:val="1"/>
      <w:numFmt w:val="decimal"/>
      <w:lvlText w:val="%1.%2.%3.%4.%5.%6.%7.%8"/>
      <w:lvlJc w:val="left"/>
      <w:pPr>
        <w:ind w:left="3260" w:hanging="1418"/>
      </w:pPr>
      <w:rPr>
        <w:rFonts w:hint="eastAsia"/>
      </w:rPr>
    </w:lvl>
    <w:lvl w:ilvl="8">
      <w:start w:val="1"/>
      <w:numFmt w:val="decimal"/>
      <w:lvlText w:val="%1.%2.%3.%4.%5.%6.%7.%8.%9"/>
      <w:lvlJc w:val="left"/>
      <w:pPr>
        <w:ind w:left="3968" w:hanging="1700"/>
      </w:pPr>
      <w:rPr>
        <w:rFonts w:hint="eastAsia"/>
      </w:rPr>
    </w:lvl>
  </w:abstractNum>
  <w:num w:numId="1">
    <w:abstractNumId w:val="2"/>
  </w:num>
  <w:num w:numId="2">
    <w:abstractNumId w:val="8"/>
  </w:num>
  <w:num w:numId="3">
    <w:abstractNumId w:val="7"/>
  </w:num>
  <w:num w:numId="4">
    <w:abstractNumId w:val="6"/>
  </w:num>
  <w:num w:numId="5">
    <w:abstractNumId w:val="8"/>
  </w:num>
  <w:num w:numId="6">
    <w:abstractNumId w:val="8"/>
  </w:num>
  <w:num w:numId="7">
    <w:abstractNumId w:val="8"/>
  </w:num>
  <w:num w:numId="8">
    <w:abstractNumId w:val="8"/>
  </w:num>
  <w:num w:numId="9">
    <w:abstractNumId w:val="8"/>
  </w:num>
  <w:num w:numId="10">
    <w:abstractNumId w:val="8"/>
  </w:num>
  <w:num w:numId="11">
    <w:abstractNumId w:val="8"/>
  </w:num>
  <w:num w:numId="12">
    <w:abstractNumId w:val="8"/>
  </w:num>
  <w:num w:numId="13">
    <w:abstractNumId w:val="8"/>
  </w:num>
  <w:num w:numId="14">
    <w:abstractNumId w:val="8"/>
  </w:num>
  <w:num w:numId="15">
    <w:abstractNumId w:val="8"/>
  </w:num>
  <w:num w:numId="16">
    <w:abstractNumId w:val="8"/>
  </w:num>
  <w:num w:numId="17">
    <w:abstractNumId w:val="8"/>
  </w:num>
  <w:num w:numId="18">
    <w:abstractNumId w:val="8"/>
  </w:num>
  <w:num w:numId="19">
    <w:abstractNumId w:val="8"/>
  </w:num>
  <w:num w:numId="20">
    <w:abstractNumId w:val="8"/>
  </w:num>
  <w:num w:numId="21">
    <w:abstractNumId w:val="8"/>
  </w:num>
  <w:num w:numId="22">
    <w:abstractNumId w:val="3"/>
  </w:num>
  <w:num w:numId="23">
    <w:abstractNumId w:val="1"/>
  </w:num>
  <w:num w:numId="24">
    <w:abstractNumId w:val="4"/>
  </w:num>
  <w:num w:numId="25">
    <w:abstractNumId w:val="5"/>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4C15"/>
    <w:rsid w:val="0000210C"/>
    <w:rsid w:val="0000331B"/>
    <w:rsid w:val="000048AF"/>
    <w:rsid w:val="00004F42"/>
    <w:rsid w:val="000051A6"/>
    <w:rsid w:val="000051E8"/>
    <w:rsid w:val="00006B8F"/>
    <w:rsid w:val="00006BED"/>
    <w:rsid w:val="000101E2"/>
    <w:rsid w:val="0001059C"/>
    <w:rsid w:val="00011D38"/>
    <w:rsid w:val="00013D1E"/>
    <w:rsid w:val="00015EB8"/>
    <w:rsid w:val="00016111"/>
    <w:rsid w:val="000204C4"/>
    <w:rsid w:val="000228B5"/>
    <w:rsid w:val="00024090"/>
    <w:rsid w:val="0002476D"/>
    <w:rsid w:val="0002794A"/>
    <w:rsid w:val="00027DA0"/>
    <w:rsid w:val="000301AB"/>
    <w:rsid w:val="00033351"/>
    <w:rsid w:val="00034662"/>
    <w:rsid w:val="00034912"/>
    <w:rsid w:val="00036644"/>
    <w:rsid w:val="000366F2"/>
    <w:rsid w:val="00036CE5"/>
    <w:rsid w:val="0004057F"/>
    <w:rsid w:val="00041AD9"/>
    <w:rsid w:val="00045B92"/>
    <w:rsid w:val="000462D5"/>
    <w:rsid w:val="000469C0"/>
    <w:rsid w:val="000502D0"/>
    <w:rsid w:val="0005336D"/>
    <w:rsid w:val="000565A2"/>
    <w:rsid w:val="000565FD"/>
    <w:rsid w:val="00057CBE"/>
    <w:rsid w:val="00057E31"/>
    <w:rsid w:val="00060C43"/>
    <w:rsid w:val="00060DE9"/>
    <w:rsid w:val="0006342C"/>
    <w:rsid w:val="00063DD6"/>
    <w:rsid w:val="00064AC1"/>
    <w:rsid w:val="00070BA1"/>
    <w:rsid w:val="00071360"/>
    <w:rsid w:val="000729C7"/>
    <w:rsid w:val="00073479"/>
    <w:rsid w:val="0007638C"/>
    <w:rsid w:val="000772EA"/>
    <w:rsid w:val="00082CEA"/>
    <w:rsid w:val="00084008"/>
    <w:rsid w:val="00086334"/>
    <w:rsid w:val="00090893"/>
    <w:rsid w:val="000918B6"/>
    <w:rsid w:val="00091A1E"/>
    <w:rsid w:val="0009261C"/>
    <w:rsid w:val="0009668A"/>
    <w:rsid w:val="000A014E"/>
    <w:rsid w:val="000A0D27"/>
    <w:rsid w:val="000A1EBF"/>
    <w:rsid w:val="000A3842"/>
    <w:rsid w:val="000A7BFC"/>
    <w:rsid w:val="000B2893"/>
    <w:rsid w:val="000B2B20"/>
    <w:rsid w:val="000B567C"/>
    <w:rsid w:val="000C0784"/>
    <w:rsid w:val="000C0844"/>
    <w:rsid w:val="000C0B81"/>
    <w:rsid w:val="000C1EAC"/>
    <w:rsid w:val="000C31E7"/>
    <w:rsid w:val="000D0CAC"/>
    <w:rsid w:val="000D2072"/>
    <w:rsid w:val="000D4C4E"/>
    <w:rsid w:val="000D5B7D"/>
    <w:rsid w:val="000E12E4"/>
    <w:rsid w:val="000E1C86"/>
    <w:rsid w:val="000E36E8"/>
    <w:rsid w:val="000E3B68"/>
    <w:rsid w:val="000E46C8"/>
    <w:rsid w:val="000E4D43"/>
    <w:rsid w:val="000E638F"/>
    <w:rsid w:val="000E752A"/>
    <w:rsid w:val="000F1099"/>
    <w:rsid w:val="000F12D5"/>
    <w:rsid w:val="000F13C4"/>
    <w:rsid w:val="000F1902"/>
    <w:rsid w:val="000F2522"/>
    <w:rsid w:val="000F3336"/>
    <w:rsid w:val="001003AB"/>
    <w:rsid w:val="00100761"/>
    <w:rsid w:val="00103BAF"/>
    <w:rsid w:val="001077A2"/>
    <w:rsid w:val="00107D48"/>
    <w:rsid w:val="0011052B"/>
    <w:rsid w:val="001129EA"/>
    <w:rsid w:val="00116D64"/>
    <w:rsid w:val="00121BD5"/>
    <w:rsid w:val="001222DC"/>
    <w:rsid w:val="00123BD3"/>
    <w:rsid w:val="00125472"/>
    <w:rsid w:val="00126F34"/>
    <w:rsid w:val="00131642"/>
    <w:rsid w:val="00137FE4"/>
    <w:rsid w:val="001426D6"/>
    <w:rsid w:val="00143310"/>
    <w:rsid w:val="00146283"/>
    <w:rsid w:val="001478E0"/>
    <w:rsid w:val="0015044C"/>
    <w:rsid w:val="00150D0E"/>
    <w:rsid w:val="00152DD7"/>
    <w:rsid w:val="0015306D"/>
    <w:rsid w:val="001540A6"/>
    <w:rsid w:val="00154833"/>
    <w:rsid w:val="00155DBE"/>
    <w:rsid w:val="00156B4D"/>
    <w:rsid w:val="00157792"/>
    <w:rsid w:val="00157B99"/>
    <w:rsid w:val="00164F7B"/>
    <w:rsid w:val="001667C6"/>
    <w:rsid w:val="00166F4C"/>
    <w:rsid w:val="0016762F"/>
    <w:rsid w:val="00170B0D"/>
    <w:rsid w:val="00170D05"/>
    <w:rsid w:val="001753BC"/>
    <w:rsid w:val="00176912"/>
    <w:rsid w:val="00177A8E"/>
    <w:rsid w:val="00177FC0"/>
    <w:rsid w:val="001819C3"/>
    <w:rsid w:val="001822AF"/>
    <w:rsid w:val="001856BD"/>
    <w:rsid w:val="001878B2"/>
    <w:rsid w:val="00190BAF"/>
    <w:rsid w:val="00190C9B"/>
    <w:rsid w:val="001910FC"/>
    <w:rsid w:val="001912C3"/>
    <w:rsid w:val="00192912"/>
    <w:rsid w:val="00193ACD"/>
    <w:rsid w:val="00194F41"/>
    <w:rsid w:val="00197E5F"/>
    <w:rsid w:val="001A1111"/>
    <w:rsid w:val="001A3BC2"/>
    <w:rsid w:val="001A7998"/>
    <w:rsid w:val="001B12E6"/>
    <w:rsid w:val="001B1E04"/>
    <w:rsid w:val="001B77B5"/>
    <w:rsid w:val="001C0EAB"/>
    <w:rsid w:val="001C1472"/>
    <w:rsid w:val="001C4D12"/>
    <w:rsid w:val="001E167D"/>
    <w:rsid w:val="001E5ECE"/>
    <w:rsid w:val="001E6477"/>
    <w:rsid w:val="001E6D80"/>
    <w:rsid w:val="001E72FE"/>
    <w:rsid w:val="001F054C"/>
    <w:rsid w:val="001F1082"/>
    <w:rsid w:val="001F22E7"/>
    <w:rsid w:val="001F474C"/>
    <w:rsid w:val="0020123B"/>
    <w:rsid w:val="00201372"/>
    <w:rsid w:val="00201381"/>
    <w:rsid w:val="002055BD"/>
    <w:rsid w:val="002057E1"/>
    <w:rsid w:val="00207CC3"/>
    <w:rsid w:val="00221E00"/>
    <w:rsid w:val="0022293B"/>
    <w:rsid w:val="00225FC9"/>
    <w:rsid w:val="00232EF9"/>
    <w:rsid w:val="0023395A"/>
    <w:rsid w:val="00234D65"/>
    <w:rsid w:val="0023692F"/>
    <w:rsid w:val="00237803"/>
    <w:rsid w:val="002401BB"/>
    <w:rsid w:val="002424AB"/>
    <w:rsid w:val="00246F71"/>
    <w:rsid w:val="00247AF1"/>
    <w:rsid w:val="002504C1"/>
    <w:rsid w:val="00250A7C"/>
    <w:rsid w:val="00252679"/>
    <w:rsid w:val="002530B3"/>
    <w:rsid w:val="002530B8"/>
    <w:rsid w:val="00255DB6"/>
    <w:rsid w:val="002572FF"/>
    <w:rsid w:val="00262667"/>
    <w:rsid w:val="00270D2C"/>
    <w:rsid w:val="00270E31"/>
    <w:rsid w:val="002721E1"/>
    <w:rsid w:val="00273E5F"/>
    <w:rsid w:val="002748C7"/>
    <w:rsid w:val="00274DC7"/>
    <w:rsid w:val="00275990"/>
    <w:rsid w:val="0027631B"/>
    <w:rsid w:val="002770EC"/>
    <w:rsid w:val="00283950"/>
    <w:rsid w:val="00283DBE"/>
    <w:rsid w:val="00284C15"/>
    <w:rsid w:val="002867B9"/>
    <w:rsid w:val="002935A0"/>
    <w:rsid w:val="00294D31"/>
    <w:rsid w:val="00296040"/>
    <w:rsid w:val="00296328"/>
    <w:rsid w:val="002A355E"/>
    <w:rsid w:val="002A389A"/>
    <w:rsid w:val="002A4896"/>
    <w:rsid w:val="002B3038"/>
    <w:rsid w:val="002B615F"/>
    <w:rsid w:val="002C062E"/>
    <w:rsid w:val="002C3236"/>
    <w:rsid w:val="002C5629"/>
    <w:rsid w:val="002D1D42"/>
    <w:rsid w:val="002D229B"/>
    <w:rsid w:val="002D381A"/>
    <w:rsid w:val="002D53F6"/>
    <w:rsid w:val="002D6921"/>
    <w:rsid w:val="002D6DEC"/>
    <w:rsid w:val="002F02B9"/>
    <w:rsid w:val="002F201A"/>
    <w:rsid w:val="0030018E"/>
    <w:rsid w:val="003006EC"/>
    <w:rsid w:val="003045F7"/>
    <w:rsid w:val="00305024"/>
    <w:rsid w:val="00306D6E"/>
    <w:rsid w:val="003117B7"/>
    <w:rsid w:val="00312BE0"/>
    <w:rsid w:val="00314DF5"/>
    <w:rsid w:val="003160B4"/>
    <w:rsid w:val="0032201A"/>
    <w:rsid w:val="00322723"/>
    <w:rsid w:val="00325FA5"/>
    <w:rsid w:val="0033099E"/>
    <w:rsid w:val="0033136B"/>
    <w:rsid w:val="00333FCA"/>
    <w:rsid w:val="00337073"/>
    <w:rsid w:val="003374D4"/>
    <w:rsid w:val="00337AA5"/>
    <w:rsid w:val="00337EF0"/>
    <w:rsid w:val="00340739"/>
    <w:rsid w:val="003443D6"/>
    <w:rsid w:val="00346295"/>
    <w:rsid w:val="00350533"/>
    <w:rsid w:val="00354212"/>
    <w:rsid w:val="003607C6"/>
    <w:rsid w:val="00360AF1"/>
    <w:rsid w:val="00361217"/>
    <w:rsid w:val="00363AD0"/>
    <w:rsid w:val="003655EC"/>
    <w:rsid w:val="00370039"/>
    <w:rsid w:val="00370717"/>
    <w:rsid w:val="00370F94"/>
    <w:rsid w:val="003727DC"/>
    <w:rsid w:val="00373F2C"/>
    <w:rsid w:val="00374855"/>
    <w:rsid w:val="00377AB6"/>
    <w:rsid w:val="00386D0A"/>
    <w:rsid w:val="003914A4"/>
    <w:rsid w:val="00392D9C"/>
    <w:rsid w:val="003940C5"/>
    <w:rsid w:val="00397CC0"/>
    <w:rsid w:val="003A07F4"/>
    <w:rsid w:val="003A1267"/>
    <w:rsid w:val="003A1F5E"/>
    <w:rsid w:val="003A2228"/>
    <w:rsid w:val="003A321B"/>
    <w:rsid w:val="003A385E"/>
    <w:rsid w:val="003A55DC"/>
    <w:rsid w:val="003A5966"/>
    <w:rsid w:val="003A7F6C"/>
    <w:rsid w:val="003B02AB"/>
    <w:rsid w:val="003B1FA5"/>
    <w:rsid w:val="003B3AB3"/>
    <w:rsid w:val="003B3E4D"/>
    <w:rsid w:val="003B41DC"/>
    <w:rsid w:val="003C1B51"/>
    <w:rsid w:val="003C382A"/>
    <w:rsid w:val="003C409B"/>
    <w:rsid w:val="003C5A33"/>
    <w:rsid w:val="003C671C"/>
    <w:rsid w:val="003C7E77"/>
    <w:rsid w:val="003D15A1"/>
    <w:rsid w:val="003D2086"/>
    <w:rsid w:val="003D2EDD"/>
    <w:rsid w:val="003D4EBD"/>
    <w:rsid w:val="003D5277"/>
    <w:rsid w:val="003D6A9F"/>
    <w:rsid w:val="003D78A6"/>
    <w:rsid w:val="003E0B27"/>
    <w:rsid w:val="003E30F5"/>
    <w:rsid w:val="003E4CAD"/>
    <w:rsid w:val="003F0FDA"/>
    <w:rsid w:val="003F11C9"/>
    <w:rsid w:val="003F33F0"/>
    <w:rsid w:val="003F3EB0"/>
    <w:rsid w:val="003F4355"/>
    <w:rsid w:val="003F4A58"/>
    <w:rsid w:val="003F7C8C"/>
    <w:rsid w:val="00400CD6"/>
    <w:rsid w:val="00401D31"/>
    <w:rsid w:val="0040409E"/>
    <w:rsid w:val="00406103"/>
    <w:rsid w:val="004076FE"/>
    <w:rsid w:val="00410DFD"/>
    <w:rsid w:val="004116F5"/>
    <w:rsid w:val="004160BA"/>
    <w:rsid w:val="004161E2"/>
    <w:rsid w:val="0041785E"/>
    <w:rsid w:val="0042030F"/>
    <w:rsid w:val="00426D6B"/>
    <w:rsid w:val="004301AC"/>
    <w:rsid w:val="0043314C"/>
    <w:rsid w:val="00444539"/>
    <w:rsid w:val="00445815"/>
    <w:rsid w:val="00452CE2"/>
    <w:rsid w:val="004553BD"/>
    <w:rsid w:val="00462236"/>
    <w:rsid w:val="00462674"/>
    <w:rsid w:val="00463DF7"/>
    <w:rsid w:val="00465580"/>
    <w:rsid w:val="00465AFB"/>
    <w:rsid w:val="00466E7B"/>
    <w:rsid w:val="00471CDA"/>
    <w:rsid w:val="004737A0"/>
    <w:rsid w:val="0047417D"/>
    <w:rsid w:val="004741DB"/>
    <w:rsid w:val="0047461A"/>
    <w:rsid w:val="00474719"/>
    <w:rsid w:val="00475C20"/>
    <w:rsid w:val="00477BCB"/>
    <w:rsid w:val="00480024"/>
    <w:rsid w:val="00481AB3"/>
    <w:rsid w:val="00485119"/>
    <w:rsid w:val="00491614"/>
    <w:rsid w:val="00492148"/>
    <w:rsid w:val="00497462"/>
    <w:rsid w:val="004A0A88"/>
    <w:rsid w:val="004A240A"/>
    <w:rsid w:val="004B1131"/>
    <w:rsid w:val="004B1AE6"/>
    <w:rsid w:val="004B4C10"/>
    <w:rsid w:val="004B542E"/>
    <w:rsid w:val="004C0558"/>
    <w:rsid w:val="004C39B7"/>
    <w:rsid w:val="004C4285"/>
    <w:rsid w:val="004C4486"/>
    <w:rsid w:val="004C54DF"/>
    <w:rsid w:val="004C70B1"/>
    <w:rsid w:val="004D135A"/>
    <w:rsid w:val="004D1CF4"/>
    <w:rsid w:val="004D3D38"/>
    <w:rsid w:val="004E273B"/>
    <w:rsid w:val="004E386F"/>
    <w:rsid w:val="004E41B3"/>
    <w:rsid w:val="004E4FCC"/>
    <w:rsid w:val="004E52EB"/>
    <w:rsid w:val="004F1136"/>
    <w:rsid w:val="004F31BF"/>
    <w:rsid w:val="004F6248"/>
    <w:rsid w:val="00501755"/>
    <w:rsid w:val="00502F87"/>
    <w:rsid w:val="00503B45"/>
    <w:rsid w:val="0050563B"/>
    <w:rsid w:val="005105CB"/>
    <w:rsid w:val="00510E7F"/>
    <w:rsid w:val="00510FB1"/>
    <w:rsid w:val="00512B5D"/>
    <w:rsid w:val="005163F6"/>
    <w:rsid w:val="0052170E"/>
    <w:rsid w:val="00523A78"/>
    <w:rsid w:val="0052440C"/>
    <w:rsid w:val="0052633B"/>
    <w:rsid w:val="00527082"/>
    <w:rsid w:val="00527544"/>
    <w:rsid w:val="00531CBD"/>
    <w:rsid w:val="00533683"/>
    <w:rsid w:val="00534704"/>
    <w:rsid w:val="005351CA"/>
    <w:rsid w:val="0053553D"/>
    <w:rsid w:val="00537B05"/>
    <w:rsid w:val="005407C7"/>
    <w:rsid w:val="00540FA6"/>
    <w:rsid w:val="00541B61"/>
    <w:rsid w:val="00543954"/>
    <w:rsid w:val="005463A1"/>
    <w:rsid w:val="0054703F"/>
    <w:rsid w:val="00547CF2"/>
    <w:rsid w:val="00552B25"/>
    <w:rsid w:val="00552BD0"/>
    <w:rsid w:val="00553C21"/>
    <w:rsid w:val="005540E3"/>
    <w:rsid w:val="005555B9"/>
    <w:rsid w:val="00555DE8"/>
    <w:rsid w:val="005572AD"/>
    <w:rsid w:val="00561268"/>
    <w:rsid w:val="00564AC1"/>
    <w:rsid w:val="005705A8"/>
    <w:rsid w:val="00571B14"/>
    <w:rsid w:val="005722C4"/>
    <w:rsid w:val="00573CF4"/>
    <w:rsid w:val="0057492E"/>
    <w:rsid w:val="00575262"/>
    <w:rsid w:val="00575281"/>
    <w:rsid w:val="00576FA3"/>
    <w:rsid w:val="005773DF"/>
    <w:rsid w:val="00577AE9"/>
    <w:rsid w:val="00581CD2"/>
    <w:rsid w:val="00581EE9"/>
    <w:rsid w:val="00590DDE"/>
    <w:rsid w:val="005912A0"/>
    <w:rsid w:val="00591693"/>
    <w:rsid w:val="00592FBE"/>
    <w:rsid w:val="0059408C"/>
    <w:rsid w:val="005A0CEE"/>
    <w:rsid w:val="005A123B"/>
    <w:rsid w:val="005A28D3"/>
    <w:rsid w:val="005A7ACC"/>
    <w:rsid w:val="005B033F"/>
    <w:rsid w:val="005B2823"/>
    <w:rsid w:val="005B3724"/>
    <w:rsid w:val="005B671C"/>
    <w:rsid w:val="005B76BE"/>
    <w:rsid w:val="005C4CD6"/>
    <w:rsid w:val="005C7D63"/>
    <w:rsid w:val="005C7E41"/>
    <w:rsid w:val="005D069A"/>
    <w:rsid w:val="005D3954"/>
    <w:rsid w:val="005D4221"/>
    <w:rsid w:val="005D5E78"/>
    <w:rsid w:val="005E01E7"/>
    <w:rsid w:val="005E0E56"/>
    <w:rsid w:val="005E2D19"/>
    <w:rsid w:val="005E3F5C"/>
    <w:rsid w:val="005E4201"/>
    <w:rsid w:val="005E4501"/>
    <w:rsid w:val="005E4C71"/>
    <w:rsid w:val="005E4DC7"/>
    <w:rsid w:val="005E56E6"/>
    <w:rsid w:val="005E5FCB"/>
    <w:rsid w:val="005E70A5"/>
    <w:rsid w:val="005F3CD7"/>
    <w:rsid w:val="005F5712"/>
    <w:rsid w:val="005F6750"/>
    <w:rsid w:val="00600D51"/>
    <w:rsid w:val="006046FB"/>
    <w:rsid w:val="0060675E"/>
    <w:rsid w:val="006079FE"/>
    <w:rsid w:val="00607D01"/>
    <w:rsid w:val="00614DEF"/>
    <w:rsid w:val="00614F9B"/>
    <w:rsid w:val="00617C9D"/>
    <w:rsid w:val="0062013A"/>
    <w:rsid w:val="0062069E"/>
    <w:rsid w:val="00623151"/>
    <w:rsid w:val="00626990"/>
    <w:rsid w:val="00626D66"/>
    <w:rsid w:val="00626DA9"/>
    <w:rsid w:val="00630525"/>
    <w:rsid w:val="00630D6E"/>
    <w:rsid w:val="00631D23"/>
    <w:rsid w:val="00634866"/>
    <w:rsid w:val="00634ADD"/>
    <w:rsid w:val="00636928"/>
    <w:rsid w:val="00641954"/>
    <w:rsid w:val="00642137"/>
    <w:rsid w:val="00643D8C"/>
    <w:rsid w:val="00644DE5"/>
    <w:rsid w:val="006454D6"/>
    <w:rsid w:val="0065070E"/>
    <w:rsid w:val="006515BB"/>
    <w:rsid w:val="00652B0C"/>
    <w:rsid w:val="006541CB"/>
    <w:rsid w:val="00657DB2"/>
    <w:rsid w:val="00661A2F"/>
    <w:rsid w:val="00665BEF"/>
    <w:rsid w:val="00666011"/>
    <w:rsid w:val="00666A79"/>
    <w:rsid w:val="00667A1A"/>
    <w:rsid w:val="00667B82"/>
    <w:rsid w:val="00671F93"/>
    <w:rsid w:val="00676DB2"/>
    <w:rsid w:val="006778B4"/>
    <w:rsid w:val="006778BE"/>
    <w:rsid w:val="00680169"/>
    <w:rsid w:val="0068237A"/>
    <w:rsid w:val="00682AB1"/>
    <w:rsid w:val="006844EB"/>
    <w:rsid w:val="00684B8A"/>
    <w:rsid w:val="00690345"/>
    <w:rsid w:val="00691499"/>
    <w:rsid w:val="00692746"/>
    <w:rsid w:val="006939D6"/>
    <w:rsid w:val="00696148"/>
    <w:rsid w:val="006965B3"/>
    <w:rsid w:val="0069742A"/>
    <w:rsid w:val="006A14FA"/>
    <w:rsid w:val="006A2C11"/>
    <w:rsid w:val="006A5109"/>
    <w:rsid w:val="006A78AC"/>
    <w:rsid w:val="006B1B03"/>
    <w:rsid w:val="006B2037"/>
    <w:rsid w:val="006B6631"/>
    <w:rsid w:val="006C05E0"/>
    <w:rsid w:val="006C0F66"/>
    <w:rsid w:val="006C11A3"/>
    <w:rsid w:val="006C359C"/>
    <w:rsid w:val="006C6445"/>
    <w:rsid w:val="006D1944"/>
    <w:rsid w:val="006D1EDE"/>
    <w:rsid w:val="006D2DD7"/>
    <w:rsid w:val="006E10B3"/>
    <w:rsid w:val="006E15EC"/>
    <w:rsid w:val="006E6934"/>
    <w:rsid w:val="006F5C4C"/>
    <w:rsid w:val="007007F4"/>
    <w:rsid w:val="00700ACD"/>
    <w:rsid w:val="007018DF"/>
    <w:rsid w:val="00705F25"/>
    <w:rsid w:val="00706DB7"/>
    <w:rsid w:val="0070706D"/>
    <w:rsid w:val="00714504"/>
    <w:rsid w:val="0071480D"/>
    <w:rsid w:val="00717464"/>
    <w:rsid w:val="00720426"/>
    <w:rsid w:val="007230F8"/>
    <w:rsid w:val="0072340D"/>
    <w:rsid w:val="0072458E"/>
    <w:rsid w:val="0072492B"/>
    <w:rsid w:val="0072548C"/>
    <w:rsid w:val="00727B60"/>
    <w:rsid w:val="007307B3"/>
    <w:rsid w:val="00730AC1"/>
    <w:rsid w:val="00732591"/>
    <w:rsid w:val="0073481F"/>
    <w:rsid w:val="007349B9"/>
    <w:rsid w:val="00735A83"/>
    <w:rsid w:val="00737BC4"/>
    <w:rsid w:val="00737DA1"/>
    <w:rsid w:val="007416A4"/>
    <w:rsid w:val="00741BAC"/>
    <w:rsid w:val="0074248E"/>
    <w:rsid w:val="00742FB1"/>
    <w:rsid w:val="007475D9"/>
    <w:rsid w:val="00753B2C"/>
    <w:rsid w:val="0076001D"/>
    <w:rsid w:val="00762168"/>
    <w:rsid w:val="007626C1"/>
    <w:rsid w:val="00762EFF"/>
    <w:rsid w:val="00767334"/>
    <w:rsid w:val="007705FA"/>
    <w:rsid w:val="007724EF"/>
    <w:rsid w:val="00772B56"/>
    <w:rsid w:val="00776A72"/>
    <w:rsid w:val="00776CDB"/>
    <w:rsid w:val="007776B2"/>
    <w:rsid w:val="00777CA2"/>
    <w:rsid w:val="007850B4"/>
    <w:rsid w:val="00786231"/>
    <w:rsid w:val="00797625"/>
    <w:rsid w:val="007B05F3"/>
    <w:rsid w:val="007B13DF"/>
    <w:rsid w:val="007B1589"/>
    <w:rsid w:val="007B18BF"/>
    <w:rsid w:val="007B1F3C"/>
    <w:rsid w:val="007B22C5"/>
    <w:rsid w:val="007C0020"/>
    <w:rsid w:val="007C2F97"/>
    <w:rsid w:val="007C4284"/>
    <w:rsid w:val="007C4CA1"/>
    <w:rsid w:val="007C77BE"/>
    <w:rsid w:val="007C7E6B"/>
    <w:rsid w:val="007D0D63"/>
    <w:rsid w:val="007E3E63"/>
    <w:rsid w:val="007E4236"/>
    <w:rsid w:val="007E4600"/>
    <w:rsid w:val="007E5E6B"/>
    <w:rsid w:val="007E67DB"/>
    <w:rsid w:val="007F07B8"/>
    <w:rsid w:val="007F17FC"/>
    <w:rsid w:val="007F4BA6"/>
    <w:rsid w:val="007F4FAA"/>
    <w:rsid w:val="007F5FDB"/>
    <w:rsid w:val="007F7762"/>
    <w:rsid w:val="007F77A4"/>
    <w:rsid w:val="00800110"/>
    <w:rsid w:val="0080025B"/>
    <w:rsid w:val="00801127"/>
    <w:rsid w:val="0080252D"/>
    <w:rsid w:val="0080321C"/>
    <w:rsid w:val="008034CF"/>
    <w:rsid w:val="0081231A"/>
    <w:rsid w:val="008126C3"/>
    <w:rsid w:val="0081285B"/>
    <w:rsid w:val="00814BC4"/>
    <w:rsid w:val="00816434"/>
    <w:rsid w:val="008226A1"/>
    <w:rsid w:val="00823A58"/>
    <w:rsid w:val="00826D84"/>
    <w:rsid w:val="00830747"/>
    <w:rsid w:val="00830CD6"/>
    <w:rsid w:val="0083365C"/>
    <w:rsid w:val="00837241"/>
    <w:rsid w:val="008405A4"/>
    <w:rsid w:val="0084236E"/>
    <w:rsid w:val="0084274A"/>
    <w:rsid w:val="00846D60"/>
    <w:rsid w:val="008515E2"/>
    <w:rsid w:val="008519B6"/>
    <w:rsid w:val="00852EF0"/>
    <w:rsid w:val="00855252"/>
    <w:rsid w:val="008564D5"/>
    <w:rsid w:val="00862FA2"/>
    <w:rsid w:val="00863B4F"/>
    <w:rsid w:val="00864389"/>
    <w:rsid w:val="00866B3C"/>
    <w:rsid w:val="00867124"/>
    <w:rsid w:val="00872D18"/>
    <w:rsid w:val="00873716"/>
    <w:rsid w:val="00876B24"/>
    <w:rsid w:val="00876BE5"/>
    <w:rsid w:val="00881C3A"/>
    <w:rsid w:val="00881C69"/>
    <w:rsid w:val="00881DDC"/>
    <w:rsid w:val="0088582A"/>
    <w:rsid w:val="00887744"/>
    <w:rsid w:val="00891AA4"/>
    <w:rsid w:val="00892379"/>
    <w:rsid w:val="0089527F"/>
    <w:rsid w:val="00896461"/>
    <w:rsid w:val="008973F1"/>
    <w:rsid w:val="008A23CB"/>
    <w:rsid w:val="008A3889"/>
    <w:rsid w:val="008A3B5E"/>
    <w:rsid w:val="008A3F23"/>
    <w:rsid w:val="008A61A9"/>
    <w:rsid w:val="008A626C"/>
    <w:rsid w:val="008B0229"/>
    <w:rsid w:val="008B1EF2"/>
    <w:rsid w:val="008B4FC8"/>
    <w:rsid w:val="008B74E1"/>
    <w:rsid w:val="008B79BD"/>
    <w:rsid w:val="008B7EDC"/>
    <w:rsid w:val="008C1772"/>
    <w:rsid w:val="008C4CC5"/>
    <w:rsid w:val="008D00EB"/>
    <w:rsid w:val="008D0EAE"/>
    <w:rsid w:val="008D245A"/>
    <w:rsid w:val="008D292A"/>
    <w:rsid w:val="008D4ED0"/>
    <w:rsid w:val="008D7CC4"/>
    <w:rsid w:val="008E09B4"/>
    <w:rsid w:val="008E36C1"/>
    <w:rsid w:val="008E3E2D"/>
    <w:rsid w:val="008E5390"/>
    <w:rsid w:val="008E7746"/>
    <w:rsid w:val="008F269F"/>
    <w:rsid w:val="008F34F4"/>
    <w:rsid w:val="008F4018"/>
    <w:rsid w:val="008F4839"/>
    <w:rsid w:val="008F6847"/>
    <w:rsid w:val="008F6912"/>
    <w:rsid w:val="008F7EEE"/>
    <w:rsid w:val="00900A99"/>
    <w:rsid w:val="00902FD1"/>
    <w:rsid w:val="00905FC5"/>
    <w:rsid w:val="00911FDF"/>
    <w:rsid w:val="00913F71"/>
    <w:rsid w:val="00915A10"/>
    <w:rsid w:val="00915FCD"/>
    <w:rsid w:val="00916112"/>
    <w:rsid w:val="00920F14"/>
    <w:rsid w:val="00921D07"/>
    <w:rsid w:val="009223D1"/>
    <w:rsid w:val="00922EA3"/>
    <w:rsid w:val="009238BF"/>
    <w:rsid w:val="00925A70"/>
    <w:rsid w:val="0092653F"/>
    <w:rsid w:val="00927AD2"/>
    <w:rsid w:val="00930159"/>
    <w:rsid w:val="00930489"/>
    <w:rsid w:val="009331AF"/>
    <w:rsid w:val="00933DCE"/>
    <w:rsid w:val="00935670"/>
    <w:rsid w:val="0093570D"/>
    <w:rsid w:val="009369DB"/>
    <w:rsid w:val="00937510"/>
    <w:rsid w:val="00937FFC"/>
    <w:rsid w:val="00940C60"/>
    <w:rsid w:val="00941597"/>
    <w:rsid w:val="0094288E"/>
    <w:rsid w:val="009438C8"/>
    <w:rsid w:val="009476E2"/>
    <w:rsid w:val="00947FFC"/>
    <w:rsid w:val="00951B8E"/>
    <w:rsid w:val="00953874"/>
    <w:rsid w:val="009545B5"/>
    <w:rsid w:val="00955045"/>
    <w:rsid w:val="00956A1D"/>
    <w:rsid w:val="00957830"/>
    <w:rsid w:val="00957889"/>
    <w:rsid w:val="00961DAD"/>
    <w:rsid w:val="0096387B"/>
    <w:rsid w:val="00966707"/>
    <w:rsid w:val="00970245"/>
    <w:rsid w:val="0097317D"/>
    <w:rsid w:val="00976E45"/>
    <w:rsid w:val="009A08DE"/>
    <w:rsid w:val="009A0D4E"/>
    <w:rsid w:val="009A1CCB"/>
    <w:rsid w:val="009B0992"/>
    <w:rsid w:val="009B18E8"/>
    <w:rsid w:val="009B19AB"/>
    <w:rsid w:val="009B2881"/>
    <w:rsid w:val="009B2CD4"/>
    <w:rsid w:val="009B64FA"/>
    <w:rsid w:val="009C2037"/>
    <w:rsid w:val="009C28CE"/>
    <w:rsid w:val="009D0063"/>
    <w:rsid w:val="009D3951"/>
    <w:rsid w:val="009D7CFA"/>
    <w:rsid w:val="009E4472"/>
    <w:rsid w:val="009E63B6"/>
    <w:rsid w:val="009E67C0"/>
    <w:rsid w:val="009E7732"/>
    <w:rsid w:val="009F10F7"/>
    <w:rsid w:val="009F27CC"/>
    <w:rsid w:val="009F34ED"/>
    <w:rsid w:val="009F3CA1"/>
    <w:rsid w:val="009F3D5E"/>
    <w:rsid w:val="009F6D88"/>
    <w:rsid w:val="00A0096E"/>
    <w:rsid w:val="00A06BE2"/>
    <w:rsid w:val="00A07BB4"/>
    <w:rsid w:val="00A10F3D"/>
    <w:rsid w:val="00A11ECF"/>
    <w:rsid w:val="00A12082"/>
    <w:rsid w:val="00A12C40"/>
    <w:rsid w:val="00A12D37"/>
    <w:rsid w:val="00A12F7B"/>
    <w:rsid w:val="00A1390B"/>
    <w:rsid w:val="00A15897"/>
    <w:rsid w:val="00A1633B"/>
    <w:rsid w:val="00A2080F"/>
    <w:rsid w:val="00A23131"/>
    <w:rsid w:val="00A24F0C"/>
    <w:rsid w:val="00A24F20"/>
    <w:rsid w:val="00A25F63"/>
    <w:rsid w:val="00A27966"/>
    <w:rsid w:val="00A3197A"/>
    <w:rsid w:val="00A34FC4"/>
    <w:rsid w:val="00A41E3F"/>
    <w:rsid w:val="00A523AD"/>
    <w:rsid w:val="00A53FD7"/>
    <w:rsid w:val="00A57A56"/>
    <w:rsid w:val="00A6131D"/>
    <w:rsid w:val="00A63CD9"/>
    <w:rsid w:val="00A6544F"/>
    <w:rsid w:val="00A65726"/>
    <w:rsid w:val="00A65789"/>
    <w:rsid w:val="00A67A18"/>
    <w:rsid w:val="00A67B06"/>
    <w:rsid w:val="00A72CBB"/>
    <w:rsid w:val="00A72E0A"/>
    <w:rsid w:val="00A74122"/>
    <w:rsid w:val="00A75FD0"/>
    <w:rsid w:val="00A8012B"/>
    <w:rsid w:val="00A80647"/>
    <w:rsid w:val="00A8098B"/>
    <w:rsid w:val="00A81B16"/>
    <w:rsid w:val="00A82102"/>
    <w:rsid w:val="00A84BBD"/>
    <w:rsid w:val="00A860A4"/>
    <w:rsid w:val="00A87DE2"/>
    <w:rsid w:val="00A905D8"/>
    <w:rsid w:val="00A92E97"/>
    <w:rsid w:val="00A93963"/>
    <w:rsid w:val="00A9424B"/>
    <w:rsid w:val="00A9715B"/>
    <w:rsid w:val="00AA0950"/>
    <w:rsid w:val="00AA2A6C"/>
    <w:rsid w:val="00AA654B"/>
    <w:rsid w:val="00AB4007"/>
    <w:rsid w:val="00AB43BF"/>
    <w:rsid w:val="00AB52A5"/>
    <w:rsid w:val="00AB6E2A"/>
    <w:rsid w:val="00AC25BF"/>
    <w:rsid w:val="00AC4232"/>
    <w:rsid w:val="00AC4668"/>
    <w:rsid w:val="00AD1056"/>
    <w:rsid w:val="00AD1BA7"/>
    <w:rsid w:val="00AD1F60"/>
    <w:rsid w:val="00AD3BB5"/>
    <w:rsid w:val="00AD4019"/>
    <w:rsid w:val="00AD4DE2"/>
    <w:rsid w:val="00AE0378"/>
    <w:rsid w:val="00AE2129"/>
    <w:rsid w:val="00AE3839"/>
    <w:rsid w:val="00AE6520"/>
    <w:rsid w:val="00AF0BDE"/>
    <w:rsid w:val="00AF4673"/>
    <w:rsid w:val="00AF5CB1"/>
    <w:rsid w:val="00AF5F54"/>
    <w:rsid w:val="00B0280D"/>
    <w:rsid w:val="00B03EF2"/>
    <w:rsid w:val="00B06BA2"/>
    <w:rsid w:val="00B11275"/>
    <w:rsid w:val="00B1309C"/>
    <w:rsid w:val="00B13189"/>
    <w:rsid w:val="00B15DEB"/>
    <w:rsid w:val="00B168FC"/>
    <w:rsid w:val="00B207A1"/>
    <w:rsid w:val="00B208D3"/>
    <w:rsid w:val="00B20AAF"/>
    <w:rsid w:val="00B24D2C"/>
    <w:rsid w:val="00B32AD4"/>
    <w:rsid w:val="00B34404"/>
    <w:rsid w:val="00B35577"/>
    <w:rsid w:val="00B359F3"/>
    <w:rsid w:val="00B36A7B"/>
    <w:rsid w:val="00B4688E"/>
    <w:rsid w:val="00B51CA1"/>
    <w:rsid w:val="00B52314"/>
    <w:rsid w:val="00B530B5"/>
    <w:rsid w:val="00B56FB9"/>
    <w:rsid w:val="00B60A7D"/>
    <w:rsid w:val="00B627BB"/>
    <w:rsid w:val="00B63075"/>
    <w:rsid w:val="00B66B39"/>
    <w:rsid w:val="00B679D9"/>
    <w:rsid w:val="00B71A2B"/>
    <w:rsid w:val="00B745C9"/>
    <w:rsid w:val="00B8046A"/>
    <w:rsid w:val="00B81746"/>
    <w:rsid w:val="00B82100"/>
    <w:rsid w:val="00B870FD"/>
    <w:rsid w:val="00B87125"/>
    <w:rsid w:val="00B87E65"/>
    <w:rsid w:val="00B9044B"/>
    <w:rsid w:val="00B95BD6"/>
    <w:rsid w:val="00B96B63"/>
    <w:rsid w:val="00BA01E2"/>
    <w:rsid w:val="00BA041B"/>
    <w:rsid w:val="00BA105B"/>
    <w:rsid w:val="00BA26C9"/>
    <w:rsid w:val="00BA30DD"/>
    <w:rsid w:val="00BB2647"/>
    <w:rsid w:val="00BB2773"/>
    <w:rsid w:val="00BB4823"/>
    <w:rsid w:val="00BB4DED"/>
    <w:rsid w:val="00BB56CD"/>
    <w:rsid w:val="00BB703F"/>
    <w:rsid w:val="00BB705C"/>
    <w:rsid w:val="00BC02D6"/>
    <w:rsid w:val="00BC12E5"/>
    <w:rsid w:val="00BC2B07"/>
    <w:rsid w:val="00BC60DA"/>
    <w:rsid w:val="00BD0196"/>
    <w:rsid w:val="00BD2C05"/>
    <w:rsid w:val="00BD425B"/>
    <w:rsid w:val="00BD4F79"/>
    <w:rsid w:val="00BD6067"/>
    <w:rsid w:val="00BE0264"/>
    <w:rsid w:val="00BE1A08"/>
    <w:rsid w:val="00BE1FAB"/>
    <w:rsid w:val="00BE323F"/>
    <w:rsid w:val="00BE3AF2"/>
    <w:rsid w:val="00BE7A85"/>
    <w:rsid w:val="00BF2502"/>
    <w:rsid w:val="00BF3BAE"/>
    <w:rsid w:val="00BF63E9"/>
    <w:rsid w:val="00C01266"/>
    <w:rsid w:val="00C02CDD"/>
    <w:rsid w:val="00C060EE"/>
    <w:rsid w:val="00C06AB0"/>
    <w:rsid w:val="00C10D8E"/>
    <w:rsid w:val="00C20236"/>
    <w:rsid w:val="00C20B05"/>
    <w:rsid w:val="00C21824"/>
    <w:rsid w:val="00C23720"/>
    <w:rsid w:val="00C237BB"/>
    <w:rsid w:val="00C23F5F"/>
    <w:rsid w:val="00C24877"/>
    <w:rsid w:val="00C273C9"/>
    <w:rsid w:val="00C30E45"/>
    <w:rsid w:val="00C3121B"/>
    <w:rsid w:val="00C328C4"/>
    <w:rsid w:val="00C379B7"/>
    <w:rsid w:val="00C402F2"/>
    <w:rsid w:val="00C41E08"/>
    <w:rsid w:val="00C422C7"/>
    <w:rsid w:val="00C46500"/>
    <w:rsid w:val="00C4669E"/>
    <w:rsid w:val="00C46EA3"/>
    <w:rsid w:val="00C51459"/>
    <w:rsid w:val="00C5196E"/>
    <w:rsid w:val="00C5487E"/>
    <w:rsid w:val="00C55614"/>
    <w:rsid w:val="00C55BED"/>
    <w:rsid w:val="00C57B82"/>
    <w:rsid w:val="00C57E75"/>
    <w:rsid w:val="00C61956"/>
    <w:rsid w:val="00C62CC4"/>
    <w:rsid w:val="00C650F5"/>
    <w:rsid w:val="00C65ECB"/>
    <w:rsid w:val="00C66A3B"/>
    <w:rsid w:val="00C7273E"/>
    <w:rsid w:val="00C72C0E"/>
    <w:rsid w:val="00C73D37"/>
    <w:rsid w:val="00C751BB"/>
    <w:rsid w:val="00C763A7"/>
    <w:rsid w:val="00C846A8"/>
    <w:rsid w:val="00C846E4"/>
    <w:rsid w:val="00C927F4"/>
    <w:rsid w:val="00C931CB"/>
    <w:rsid w:val="00C93FB3"/>
    <w:rsid w:val="00C944FF"/>
    <w:rsid w:val="00C94F4B"/>
    <w:rsid w:val="00C97E53"/>
    <w:rsid w:val="00CA082A"/>
    <w:rsid w:val="00CA4560"/>
    <w:rsid w:val="00CA676C"/>
    <w:rsid w:val="00CA68F4"/>
    <w:rsid w:val="00CA7D89"/>
    <w:rsid w:val="00CB5743"/>
    <w:rsid w:val="00CB6B8B"/>
    <w:rsid w:val="00CC2164"/>
    <w:rsid w:val="00CC25FD"/>
    <w:rsid w:val="00CC49E4"/>
    <w:rsid w:val="00CC7CC9"/>
    <w:rsid w:val="00CD0BA4"/>
    <w:rsid w:val="00CD37B0"/>
    <w:rsid w:val="00CD4C47"/>
    <w:rsid w:val="00CD6DF5"/>
    <w:rsid w:val="00CE04CF"/>
    <w:rsid w:val="00CE2088"/>
    <w:rsid w:val="00CE2380"/>
    <w:rsid w:val="00CE4843"/>
    <w:rsid w:val="00CE5D20"/>
    <w:rsid w:val="00CE614F"/>
    <w:rsid w:val="00CF1B05"/>
    <w:rsid w:val="00CF246F"/>
    <w:rsid w:val="00CF2491"/>
    <w:rsid w:val="00CF3AF2"/>
    <w:rsid w:val="00CF694E"/>
    <w:rsid w:val="00CF7446"/>
    <w:rsid w:val="00D0053C"/>
    <w:rsid w:val="00D0059C"/>
    <w:rsid w:val="00D010E3"/>
    <w:rsid w:val="00D02016"/>
    <w:rsid w:val="00D024B6"/>
    <w:rsid w:val="00D069D2"/>
    <w:rsid w:val="00D06E8F"/>
    <w:rsid w:val="00D06FD0"/>
    <w:rsid w:val="00D122FF"/>
    <w:rsid w:val="00D13257"/>
    <w:rsid w:val="00D13FA7"/>
    <w:rsid w:val="00D14399"/>
    <w:rsid w:val="00D14439"/>
    <w:rsid w:val="00D15C3A"/>
    <w:rsid w:val="00D17DE2"/>
    <w:rsid w:val="00D22BCC"/>
    <w:rsid w:val="00D23F5B"/>
    <w:rsid w:val="00D26582"/>
    <w:rsid w:val="00D26769"/>
    <w:rsid w:val="00D314C0"/>
    <w:rsid w:val="00D31524"/>
    <w:rsid w:val="00D3169F"/>
    <w:rsid w:val="00D33586"/>
    <w:rsid w:val="00D418A5"/>
    <w:rsid w:val="00D41D33"/>
    <w:rsid w:val="00D46B2C"/>
    <w:rsid w:val="00D47A6B"/>
    <w:rsid w:val="00D47C82"/>
    <w:rsid w:val="00D52555"/>
    <w:rsid w:val="00D53E6B"/>
    <w:rsid w:val="00D54D0E"/>
    <w:rsid w:val="00D557DE"/>
    <w:rsid w:val="00D56D5F"/>
    <w:rsid w:val="00D602FA"/>
    <w:rsid w:val="00D61080"/>
    <w:rsid w:val="00D62D04"/>
    <w:rsid w:val="00D62E0B"/>
    <w:rsid w:val="00D6382B"/>
    <w:rsid w:val="00D6548F"/>
    <w:rsid w:val="00D667FB"/>
    <w:rsid w:val="00D7060C"/>
    <w:rsid w:val="00D70FDB"/>
    <w:rsid w:val="00D7120E"/>
    <w:rsid w:val="00D7124C"/>
    <w:rsid w:val="00D72BFE"/>
    <w:rsid w:val="00D72D44"/>
    <w:rsid w:val="00D73005"/>
    <w:rsid w:val="00D747F0"/>
    <w:rsid w:val="00D848F5"/>
    <w:rsid w:val="00D84AE9"/>
    <w:rsid w:val="00D862CB"/>
    <w:rsid w:val="00D87B7A"/>
    <w:rsid w:val="00D910D9"/>
    <w:rsid w:val="00DB2303"/>
    <w:rsid w:val="00DB345D"/>
    <w:rsid w:val="00DB34EA"/>
    <w:rsid w:val="00DB4E42"/>
    <w:rsid w:val="00DB6126"/>
    <w:rsid w:val="00DC5DAC"/>
    <w:rsid w:val="00DD0039"/>
    <w:rsid w:val="00DD006E"/>
    <w:rsid w:val="00DD250D"/>
    <w:rsid w:val="00DD2C02"/>
    <w:rsid w:val="00DD6F85"/>
    <w:rsid w:val="00DE11BF"/>
    <w:rsid w:val="00DE1708"/>
    <w:rsid w:val="00DE2A39"/>
    <w:rsid w:val="00DF4C76"/>
    <w:rsid w:val="00DF7F9F"/>
    <w:rsid w:val="00E00FC8"/>
    <w:rsid w:val="00E01050"/>
    <w:rsid w:val="00E0258A"/>
    <w:rsid w:val="00E03AD6"/>
    <w:rsid w:val="00E059AE"/>
    <w:rsid w:val="00E10F07"/>
    <w:rsid w:val="00E11818"/>
    <w:rsid w:val="00E169CD"/>
    <w:rsid w:val="00E22DFC"/>
    <w:rsid w:val="00E242BE"/>
    <w:rsid w:val="00E33C2A"/>
    <w:rsid w:val="00E35264"/>
    <w:rsid w:val="00E37533"/>
    <w:rsid w:val="00E3763A"/>
    <w:rsid w:val="00E41711"/>
    <w:rsid w:val="00E42816"/>
    <w:rsid w:val="00E42FFC"/>
    <w:rsid w:val="00E509F9"/>
    <w:rsid w:val="00E50BE8"/>
    <w:rsid w:val="00E50BEF"/>
    <w:rsid w:val="00E52083"/>
    <w:rsid w:val="00E54503"/>
    <w:rsid w:val="00E558DD"/>
    <w:rsid w:val="00E56366"/>
    <w:rsid w:val="00E57EFA"/>
    <w:rsid w:val="00E60DA4"/>
    <w:rsid w:val="00E63099"/>
    <w:rsid w:val="00E655E9"/>
    <w:rsid w:val="00E672BB"/>
    <w:rsid w:val="00E67316"/>
    <w:rsid w:val="00E72832"/>
    <w:rsid w:val="00E72C89"/>
    <w:rsid w:val="00E74917"/>
    <w:rsid w:val="00E7536B"/>
    <w:rsid w:val="00E814A3"/>
    <w:rsid w:val="00E840EC"/>
    <w:rsid w:val="00E85621"/>
    <w:rsid w:val="00E8666C"/>
    <w:rsid w:val="00E91700"/>
    <w:rsid w:val="00E918FD"/>
    <w:rsid w:val="00E91A8D"/>
    <w:rsid w:val="00E927FA"/>
    <w:rsid w:val="00E92ABD"/>
    <w:rsid w:val="00E94B42"/>
    <w:rsid w:val="00EA2509"/>
    <w:rsid w:val="00EA2BFC"/>
    <w:rsid w:val="00EB0FA8"/>
    <w:rsid w:val="00EB2A22"/>
    <w:rsid w:val="00EB2AE4"/>
    <w:rsid w:val="00EB3063"/>
    <w:rsid w:val="00EC2C3F"/>
    <w:rsid w:val="00EC6535"/>
    <w:rsid w:val="00ED004C"/>
    <w:rsid w:val="00ED405F"/>
    <w:rsid w:val="00ED5712"/>
    <w:rsid w:val="00EE00BD"/>
    <w:rsid w:val="00EE0454"/>
    <w:rsid w:val="00EE5F11"/>
    <w:rsid w:val="00EE745B"/>
    <w:rsid w:val="00EE7E4E"/>
    <w:rsid w:val="00EF02DE"/>
    <w:rsid w:val="00EF638F"/>
    <w:rsid w:val="00F00FEE"/>
    <w:rsid w:val="00F0141A"/>
    <w:rsid w:val="00F0299D"/>
    <w:rsid w:val="00F06176"/>
    <w:rsid w:val="00F07466"/>
    <w:rsid w:val="00F1285E"/>
    <w:rsid w:val="00F20707"/>
    <w:rsid w:val="00F223AB"/>
    <w:rsid w:val="00F24B1C"/>
    <w:rsid w:val="00F300E9"/>
    <w:rsid w:val="00F3270B"/>
    <w:rsid w:val="00F376FB"/>
    <w:rsid w:val="00F51218"/>
    <w:rsid w:val="00F51325"/>
    <w:rsid w:val="00F51C13"/>
    <w:rsid w:val="00F53335"/>
    <w:rsid w:val="00F5423D"/>
    <w:rsid w:val="00F56E4F"/>
    <w:rsid w:val="00F57089"/>
    <w:rsid w:val="00F571B2"/>
    <w:rsid w:val="00F6430D"/>
    <w:rsid w:val="00F64CE3"/>
    <w:rsid w:val="00F651BF"/>
    <w:rsid w:val="00F67ECE"/>
    <w:rsid w:val="00F72643"/>
    <w:rsid w:val="00F7293D"/>
    <w:rsid w:val="00F73AFE"/>
    <w:rsid w:val="00F74F5E"/>
    <w:rsid w:val="00F75B23"/>
    <w:rsid w:val="00F76A17"/>
    <w:rsid w:val="00F76B60"/>
    <w:rsid w:val="00F76CF9"/>
    <w:rsid w:val="00F76F61"/>
    <w:rsid w:val="00F80B27"/>
    <w:rsid w:val="00F81183"/>
    <w:rsid w:val="00F81CB4"/>
    <w:rsid w:val="00F81E46"/>
    <w:rsid w:val="00F83307"/>
    <w:rsid w:val="00F83F53"/>
    <w:rsid w:val="00F86808"/>
    <w:rsid w:val="00F86F56"/>
    <w:rsid w:val="00F93208"/>
    <w:rsid w:val="00F9491D"/>
    <w:rsid w:val="00F952BB"/>
    <w:rsid w:val="00F96C95"/>
    <w:rsid w:val="00F97C24"/>
    <w:rsid w:val="00FA0583"/>
    <w:rsid w:val="00FA10A9"/>
    <w:rsid w:val="00FA17AE"/>
    <w:rsid w:val="00FA4608"/>
    <w:rsid w:val="00FA4F38"/>
    <w:rsid w:val="00FA5D4B"/>
    <w:rsid w:val="00FB381B"/>
    <w:rsid w:val="00FB495E"/>
    <w:rsid w:val="00FB4BD5"/>
    <w:rsid w:val="00FB655C"/>
    <w:rsid w:val="00FB7D03"/>
    <w:rsid w:val="00FC0F82"/>
    <w:rsid w:val="00FC5DF4"/>
    <w:rsid w:val="00FC6D7C"/>
    <w:rsid w:val="00FD21A7"/>
    <w:rsid w:val="00FD4F8F"/>
    <w:rsid w:val="00FD6330"/>
    <w:rsid w:val="00FD6D05"/>
    <w:rsid w:val="00FD7AC4"/>
    <w:rsid w:val="00FE0F2D"/>
    <w:rsid w:val="00FE10D3"/>
    <w:rsid w:val="00FE16A8"/>
    <w:rsid w:val="00FE2D7E"/>
    <w:rsid w:val="00FE3719"/>
    <w:rsid w:val="00FE5926"/>
    <w:rsid w:val="00FE6094"/>
    <w:rsid w:val="00FF0004"/>
    <w:rsid w:val="00FF0282"/>
    <w:rsid w:val="00FF047B"/>
    <w:rsid w:val="00FF068E"/>
    <w:rsid w:val="00FF06D6"/>
    <w:rsid w:val="00FF0840"/>
    <w:rsid w:val="00FF4E6E"/>
    <w:rsid w:val="3BEF4144"/>
    <w:rsid w:val="5F8E4F9F"/>
    <w:rsid w:val="65C73687"/>
    <w:rsid w:val="7A0917F8"/>
    <w:rsid w:val="7B512B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qFormat="1"/>
    <w:lsdException w:name="Normal Table" w:qFormat="1"/>
    <w:lsdException w:name="annotation subject" w:semiHidden="0" w:qFormat="1"/>
    <w:lsdException w:name="Balloon Text" w:semiHidden="0"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66E7B"/>
    <w:pPr>
      <w:widowControl w:val="0"/>
      <w:jc w:val="both"/>
    </w:pPr>
    <w:rPr>
      <w:kern w:val="2"/>
      <w:sz w:val="21"/>
      <w:szCs w:val="22"/>
    </w:rPr>
  </w:style>
  <w:style w:type="paragraph" w:styleId="1">
    <w:name w:val="heading 1"/>
    <w:basedOn w:val="a0"/>
    <w:next w:val="a0"/>
    <w:link w:val="1Char"/>
    <w:uiPriority w:val="9"/>
    <w:qFormat/>
    <w:rsid w:val="00466E7B"/>
    <w:pPr>
      <w:keepNext/>
      <w:keepLines/>
      <w:spacing w:before="340" w:after="330" w:line="578" w:lineRule="auto"/>
      <w:outlineLvl w:val="0"/>
    </w:pPr>
    <w:rPr>
      <w:rFonts w:ascii="Times New Roman" w:eastAsia="宋体" w:hAnsi="Times New Roman" w:cs="Times New Roman"/>
      <w:b/>
      <w:bCs/>
      <w:kern w:val="44"/>
      <w:sz w:val="44"/>
      <w:szCs w:val="44"/>
      <w:lang w:val="zh-CN"/>
    </w:rPr>
  </w:style>
  <w:style w:type="paragraph" w:styleId="2">
    <w:name w:val="heading 2"/>
    <w:basedOn w:val="a0"/>
    <w:next w:val="a0"/>
    <w:link w:val="2Char"/>
    <w:uiPriority w:val="9"/>
    <w:semiHidden/>
    <w:unhideWhenUsed/>
    <w:qFormat/>
    <w:rsid w:val="00466E7B"/>
    <w:pPr>
      <w:keepNext/>
      <w:keepLines/>
      <w:numPr>
        <w:ilvl w:val="1"/>
        <w:numId w:val="1"/>
      </w:numPr>
      <w:spacing w:beforeLines="50" w:afterLines="50" w:line="360" w:lineRule="auto"/>
      <w:outlineLvl w:val="1"/>
    </w:pPr>
    <w:rPr>
      <w:rFonts w:ascii="Arial" w:eastAsia="仿宋" w:hAnsi="Arial" w:cs="Times New Roman"/>
      <w:b/>
      <w:bCs/>
      <w:snapToGrid w:val="0"/>
      <w:sz w:val="32"/>
      <w:szCs w:val="21"/>
      <w:lang w:val="sv-SE"/>
    </w:rPr>
  </w:style>
  <w:style w:type="paragraph" w:styleId="3">
    <w:name w:val="heading 3"/>
    <w:basedOn w:val="a0"/>
    <w:next w:val="a0"/>
    <w:link w:val="3Char"/>
    <w:uiPriority w:val="9"/>
    <w:semiHidden/>
    <w:unhideWhenUsed/>
    <w:qFormat/>
    <w:rsid w:val="00466E7B"/>
    <w:pPr>
      <w:keepNext/>
      <w:keepLines/>
      <w:widowControl/>
      <w:numPr>
        <w:ilvl w:val="2"/>
        <w:numId w:val="1"/>
      </w:numPr>
      <w:spacing w:beforeLines="50" w:afterLines="50" w:line="300" w:lineRule="auto"/>
      <w:outlineLvl w:val="2"/>
    </w:pPr>
    <w:rPr>
      <w:rFonts w:ascii="Times New Roman" w:eastAsia="仿宋"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uiPriority w:val="99"/>
    <w:unhideWhenUsed/>
    <w:qFormat/>
    <w:rsid w:val="00466E7B"/>
    <w:pPr>
      <w:ind w:firstLineChars="200" w:firstLine="420"/>
    </w:pPr>
  </w:style>
  <w:style w:type="paragraph" w:styleId="a5">
    <w:name w:val="Document Map"/>
    <w:basedOn w:val="a0"/>
    <w:link w:val="Char"/>
    <w:uiPriority w:val="99"/>
    <w:unhideWhenUsed/>
    <w:qFormat/>
    <w:rsid w:val="00466E7B"/>
    <w:rPr>
      <w:rFonts w:ascii="宋体" w:eastAsia="宋体" w:hAnsi="Times New Roman" w:cs="Times New Roman"/>
      <w:sz w:val="18"/>
      <w:szCs w:val="18"/>
    </w:rPr>
  </w:style>
  <w:style w:type="paragraph" w:styleId="a6">
    <w:name w:val="annotation text"/>
    <w:basedOn w:val="a0"/>
    <w:link w:val="Char0"/>
    <w:uiPriority w:val="99"/>
    <w:unhideWhenUsed/>
    <w:qFormat/>
    <w:rsid w:val="00466E7B"/>
    <w:pPr>
      <w:jc w:val="left"/>
    </w:pPr>
    <w:rPr>
      <w:rFonts w:ascii="Calibri" w:eastAsia="宋体" w:hAnsi="Calibri" w:cs="Times New Roman"/>
    </w:rPr>
  </w:style>
  <w:style w:type="paragraph" w:styleId="a7">
    <w:name w:val="Body Text"/>
    <w:basedOn w:val="a0"/>
    <w:link w:val="Char1"/>
    <w:qFormat/>
    <w:rsid w:val="00466E7B"/>
    <w:pPr>
      <w:spacing w:after="120"/>
    </w:pPr>
    <w:rPr>
      <w:rFonts w:ascii="Times New Roman" w:eastAsia="仿宋_GB2312" w:hAnsi="Times New Roman" w:cs="Times New Roman"/>
      <w:kern w:val="0"/>
      <w:sz w:val="32"/>
      <w:szCs w:val="32"/>
      <w:lang w:val="zh-CN"/>
    </w:rPr>
  </w:style>
  <w:style w:type="paragraph" w:styleId="a8">
    <w:name w:val="Body Text Indent"/>
    <w:basedOn w:val="a0"/>
    <w:link w:val="Char2"/>
    <w:qFormat/>
    <w:rsid w:val="00466E7B"/>
    <w:pPr>
      <w:spacing w:after="120"/>
      <w:ind w:leftChars="200" w:left="420"/>
    </w:pPr>
    <w:rPr>
      <w:rFonts w:ascii="Times New Roman" w:eastAsia="仿宋_GB2312" w:hAnsi="Times New Roman" w:cs="Times New Roman"/>
      <w:kern w:val="0"/>
      <w:sz w:val="32"/>
      <w:szCs w:val="32"/>
      <w:lang w:val="zh-CN"/>
    </w:rPr>
  </w:style>
  <w:style w:type="paragraph" w:styleId="a9">
    <w:name w:val="Balloon Text"/>
    <w:basedOn w:val="a0"/>
    <w:link w:val="Char3"/>
    <w:uiPriority w:val="99"/>
    <w:unhideWhenUsed/>
    <w:qFormat/>
    <w:rsid w:val="00466E7B"/>
    <w:rPr>
      <w:sz w:val="18"/>
      <w:szCs w:val="18"/>
    </w:rPr>
  </w:style>
  <w:style w:type="paragraph" w:styleId="aa">
    <w:name w:val="footer"/>
    <w:basedOn w:val="a0"/>
    <w:link w:val="Char10"/>
    <w:uiPriority w:val="99"/>
    <w:unhideWhenUsed/>
    <w:qFormat/>
    <w:rsid w:val="00466E7B"/>
    <w:pPr>
      <w:tabs>
        <w:tab w:val="center" w:pos="4153"/>
        <w:tab w:val="right" w:pos="8306"/>
      </w:tabs>
      <w:snapToGrid w:val="0"/>
      <w:jc w:val="left"/>
    </w:pPr>
    <w:rPr>
      <w:sz w:val="18"/>
      <w:szCs w:val="18"/>
    </w:rPr>
  </w:style>
  <w:style w:type="paragraph" w:styleId="ab">
    <w:name w:val="header"/>
    <w:basedOn w:val="a0"/>
    <w:link w:val="Char4"/>
    <w:uiPriority w:val="99"/>
    <w:unhideWhenUsed/>
    <w:qFormat/>
    <w:rsid w:val="00466E7B"/>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466E7B"/>
    <w:pPr>
      <w:tabs>
        <w:tab w:val="right" w:leader="dot" w:pos="8296"/>
      </w:tabs>
    </w:pPr>
    <w:rPr>
      <w:rFonts w:ascii="Times New Roman" w:eastAsia="宋体" w:hAnsi="Times New Roman" w:cs="Times New Roman"/>
    </w:rPr>
  </w:style>
  <w:style w:type="paragraph" w:styleId="20">
    <w:name w:val="toc 2"/>
    <w:basedOn w:val="a0"/>
    <w:next w:val="a0"/>
    <w:uiPriority w:val="39"/>
    <w:unhideWhenUsed/>
    <w:qFormat/>
    <w:rsid w:val="00466E7B"/>
    <w:pPr>
      <w:ind w:leftChars="200" w:left="420"/>
    </w:pPr>
    <w:rPr>
      <w:rFonts w:ascii="Times New Roman" w:eastAsia="宋体" w:hAnsi="Times New Roman" w:cs="Times New Roman"/>
    </w:rPr>
  </w:style>
  <w:style w:type="paragraph" w:styleId="ac">
    <w:name w:val="Normal (Web)"/>
    <w:basedOn w:val="a0"/>
    <w:uiPriority w:val="99"/>
    <w:unhideWhenUsed/>
    <w:qFormat/>
    <w:rsid w:val="00466E7B"/>
    <w:pPr>
      <w:widowControl/>
      <w:spacing w:before="100" w:beforeAutospacing="1" w:after="100" w:afterAutospacing="1"/>
      <w:jc w:val="left"/>
    </w:pPr>
    <w:rPr>
      <w:rFonts w:ascii="宋体" w:eastAsia="宋体" w:hAnsi="宋体" w:cs="宋体"/>
      <w:kern w:val="0"/>
      <w:sz w:val="24"/>
      <w:szCs w:val="24"/>
    </w:rPr>
  </w:style>
  <w:style w:type="paragraph" w:styleId="ad">
    <w:name w:val="annotation subject"/>
    <w:basedOn w:val="a6"/>
    <w:next w:val="a6"/>
    <w:link w:val="Char5"/>
    <w:uiPriority w:val="99"/>
    <w:unhideWhenUsed/>
    <w:qFormat/>
    <w:rsid w:val="00466E7B"/>
    <w:rPr>
      <w:rFonts w:asciiTheme="minorHAnsi" w:eastAsiaTheme="minorEastAsia" w:hAnsiTheme="minorHAnsi" w:cstheme="minorBidi"/>
      <w:b/>
      <w:bCs/>
    </w:rPr>
  </w:style>
  <w:style w:type="table" w:styleId="ae">
    <w:name w:val="Table Grid"/>
    <w:basedOn w:val="a2"/>
    <w:uiPriority w:val="39"/>
    <w:qFormat/>
    <w:rsid w:val="00466E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1"/>
    <w:qFormat/>
    <w:rsid w:val="00466E7B"/>
  </w:style>
  <w:style w:type="character" w:styleId="af0">
    <w:name w:val="Hyperlink"/>
    <w:uiPriority w:val="99"/>
    <w:unhideWhenUsed/>
    <w:qFormat/>
    <w:rsid w:val="00466E7B"/>
    <w:rPr>
      <w:color w:val="0563C1"/>
      <w:u w:val="single"/>
    </w:rPr>
  </w:style>
  <w:style w:type="character" w:styleId="af1">
    <w:name w:val="annotation reference"/>
    <w:uiPriority w:val="99"/>
    <w:unhideWhenUsed/>
    <w:qFormat/>
    <w:rsid w:val="00466E7B"/>
    <w:rPr>
      <w:sz w:val="21"/>
      <w:szCs w:val="21"/>
    </w:rPr>
  </w:style>
  <w:style w:type="character" w:customStyle="1" w:styleId="Char4">
    <w:name w:val="页眉 Char"/>
    <w:basedOn w:val="a1"/>
    <w:link w:val="ab"/>
    <w:uiPriority w:val="99"/>
    <w:qFormat/>
    <w:rsid w:val="00466E7B"/>
    <w:rPr>
      <w:sz w:val="18"/>
      <w:szCs w:val="18"/>
    </w:rPr>
  </w:style>
  <w:style w:type="character" w:customStyle="1" w:styleId="Char10">
    <w:name w:val="页脚 Char1"/>
    <w:basedOn w:val="a1"/>
    <w:link w:val="aa"/>
    <w:uiPriority w:val="99"/>
    <w:qFormat/>
    <w:rsid w:val="00466E7B"/>
    <w:rPr>
      <w:sz w:val="18"/>
      <w:szCs w:val="18"/>
    </w:rPr>
  </w:style>
  <w:style w:type="paragraph" w:customStyle="1" w:styleId="af2">
    <w:name w:val="章"/>
    <w:basedOn w:val="a0"/>
    <w:next w:val="a"/>
    <w:link w:val="af3"/>
    <w:qFormat/>
    <w:rsid w:val="00466E7B"/>
    <w:pPr>
      <w:spacing w:beforeLines="50" w:afterLines="50" w:line="360" w:lineRule="auto"/>
      <w:jc w:val="center"/>
      <w:outlineLvl w:val="0"/>
    </w:pPr>
    <w:rPr>
      <w:rFonts w:ascii="Times New Roman" w:eastAsia="黑体" w:hAnsi="Times New Roman"/>
      <w:sz w:val="32"/>
    </w:rPr>
  </w:style>
  <w:style w:type="paragraph" w:customStyle="1" w:styleId="a">
    <w:name w:val="条"/>
    <w:basedOn w:val="a0"/>
    <w:link w:val="af4"/>
    <w:qFormat/>
    <w:rsid w:val="00466E7B"/>
    <w:pPr>
      <w:numPr>
        <w:numId w:val="2"/>
      </w:numPr>
      <w:tabs>
        <w:tab w:val="left" w:pos="1560"/>
        <w:tab w:val="left" w:pos="2268"/>
      </w:tabs>
      <w:jc w:val="left"/>
    </w:pPr>
    <w:rPr>
      <w:rFonts w:ascii="Times New Roman" w:eastAsia="仿宋_GB2312" w:hAnsi="Times New Roman"/>
      <w:sz w:val="32"/>
    </w:rPr>
  </w:style>
  <w:style w:type="paragraph" w:customStyle="1" w:styleId="af5">
    <w:name w:val="节"/>
    <w:basedOn w:val="a0"/>
    <w:next w:val="a"/>
    <w:link w:val="af6"/>
    <w:qFormat/>
    <w:rsid w:val="00466E7B"/>
    <w:pPr>
      <w:spacing w:beforeLines="50"/>
      <w:jc w:val="center"/>
      <w:outlineLvl w:val="1"/>
    </w:pPr>
    <w:rPr>
      <w:rFonts w:ascii="Times New Roman" w:eastAsia="方正楷体_GBK" w:hAnsi="Times New Roman"/>
      <w:sz w:val="32"/>
    </w:rPr>
  </w:style>
  <w:style w:type="character" w:customStyle="1" w:styleId="af3">
    <w:name w:val="章 字符"/>
    <w:basedOn w:val="a1"/>
    <w:link w:val="af2"/>
    <w:rsid w:val="00466E7B"/>
    <w:rPr>
      <w:rFonts w:ascii="Times New Roman" w:eastAsia="黑体" w:hAnsi="Times New Roman"/>
      <w:sz w:val="32"/>
    </w:rPr>
  </w:style>
  <w:style w:type="character" w:customStyle="1" w:styleId="af6">
    <w:name w:val="节 字符"/>
    <w:basedOn w:val="a1"/>
    <w:link w:val="af5"/>
    <w:qFormat/>
    <w:rsid w:val="00466E7B"/>
    <w:rPr>
      <w:rFonts w:ascii="Times New Roman" w:eastAsia="方正楷体_GBK" w:hAnsi="Times New Roman"/>
      <w:sz w:val="32"/>
    </w:rPr>
  </w:style>
  <w:style w:type="paragraph" w:styleId="af7">
    <w:name w:val="List Paragraph"/>
    <w:basedOn w:val="a0"/>
    <w:uiPriority w:val="34"/>
    <w:qFormat/>
    <w:rsid w:val="00466E7B"/>
    <w:pPr>
      <w:ind w:firstLineChars="200" w:firstLine="420"/>
    </w:pPr>
  </w:style>
  <w:style w:type="character" w:customStyle="1" w:styleId="af4">
    <w:name w:val="条 字符"/>
    <w:basedOn w:val="a1"/>
    <w:link w:val="a"/>
    <w:qFormat/>
    <w:rsid w:val="00466E7B"/>
    <w:rPr>
      <w:rFonts w:ascii="Times New Roman" w:eastAsia="仿宋_GB2312" w:hAnsi="Times New Roman"/>
      <w:kern w:val="2"/>
      <w:sz w:val="32"/>
      <w:szCs w:val="22"/>
    </w:rPr>
  </w:style>
  <w:style w:type="paragraph" w:customStyle="1" w:styleId="af8">
    <w:name w:val="第一条"/>
    <w:basedOn w:val="a0"/>
    <w:next w:val="a4"/>
    <w:link w:val="af9"/>
    <w:qFormat/>
    <w:rsid w:val="00466E7B"/>
    <w:pPr>
      <w:spacing w:line="360" w:lineRule="auto"/>
      <w:jc w:val="center"/>
    </w:pPr>
    <w:rPr>
      <w:rFonts w:ascii="Times New Roman" w:eastAsia="宋体" w:hAnsi="宋体" w:cs="Times New Roman"/>
      <w:sz w:val="24"/>
      <w:szCs w:val="24"/>
    </w:rPr>
  </w:style>
  <w:style w:type="character" w:customStyle="1" w:styleId="af9">
    <w:name w:val="第一条 字符"/>
    <w:basedOn w:val="a1"/>
    <w:link w:val="af8"/>
    <w:qFormat/>
    <w:rsid w:val="00466E7B"/>
    <w:rPr>
      <w:rFonts w:ascii="Times New Roman" w:eastAsia="宋体" w:hAnsi="宋体" w:cs="Times New Roman"/>
      <w:sz w:val="24"/>
      <w:szCs w:val="24"/>
    </w:rPr>
  </w:style>
  <w:style w:type="character" w:customStyle="1" w:styleId="Char3">
    <w:name w:val="批注框文本 Char"/>
    <w:basedOn w:val="a1"/>
    <w:link w:val="a9"/>
    <w:uiPriority w:val="99"/>
    <w:qFormat/>
    <w:rsid w:val="00466E7B"/>
    <w:rPr>
      <w:sz w:val="18"/>
      <w:szCs w:val="18"/>
    </w:rPr>
  </w:style>
  <w:style w:type="paragraph" w:customStyle="1" w:styleId="afa">
    <w:name w:val="内容"/>
    <w:basedOn w:val="a0"/>
    <w:link w:val="afb"/>
    <w:qFormat/>
    <w:rsid w:val="00466E7B"/>
    <w:pPr>
      <w:tabs>
        <w:tab w:val="left" w:pos="0"/>
        <w:tab w:val="left" w:pos="1429"/>
        <w:tab w:val="left" w:pos="2268"/>
      </w:tabs>
      <w:ind w:firstLineChars="200" w:firstLine="200"/>
      <w:jc w:val="left"/>
    </w:pPr>
    <w:rPr>
      <w:rFonts w:ascii="Times New Roman" w:eastAsia="仿宋_GB2312" w:hAnsi="Times New Roman" w:cs="Times New Roman"/>
      <w:sz w:val="32"/>
      <w:szCs w:val="32"/>
      <w:lang w:val="zh-CN"/>
    </w:rPr>
  </w:style>
  <w:style w:type="character" w:customStyle="1" w:styleId="afb">
    <w:name w:val="内容 字符"/>
    <w:basedOn w:val="a1"/>
    <w:link w:val="afa"/>
    <w:qFormat/>
    <w:rsid w:val="00466E7B"/>
    <w:rPr>
      <w:rFonts w:ascii="Times New Roman" w:eastAsia="仿宋_GB2312" w:hAnsi="Times New Roman" w:cs="Times New Roman"/>
      <w:sz w:val="32"/>
      <w:szCs w:val="32"/>
      <w:lang w:val="zh-CN"/>
    </w:rPr>
  </w:style>
  <w:style w:type="character" w:customStyle="1" w:styleId="Char0">
    <w:name w:val="批注文字 Char"/>
    <w:basedOn w:val="a1"/>
    <w:link w:val="a6"/>
    <w:uiPriority w:val="99"/>
    <w:qFormat/>
    <w:rsid w:val="00466E7B"/>
    <w:rPr>
      <w:rFonts w:ascii="Calibri" w:eastAsia="宋体" w:hAnsi="Calibri" w:cs="Times New Roman"/>
    </w:rPr>
  </w:style>
  <w:style w:type="paragraph" w:customStyle="1" w:styleId="afc">
    <w:name w:val="条款"/>
    <w:basedOn w:val="af8"/>
    <w:link w:val="afd"/>
    <w:qFormat/>
    <w:rsid w:val="00466E7B"/>
    <w:pPr>
      <w:tabs>
        <w:tab w:val="left" w:pos="0"/>
        <w:tab w:val="left" w:pos="1429"/>
        <w:tab w:val="left" w:pos="2268"/>
      </w:tabs>
      <w:spacing w:line="240" w:lineRule="auto"/>
      <w:ind w:left="85" w:firstLine="624"/>
      <w:jc w:val="left"/>
    </w:pPr>
    <w:rPr>
      <w:rFonts w:ascii="仿宋_GB2312" w:eastAsia="仿宋_GB2312" w:hAnsi="仿宋"/>
      <w:sz w:val="32"/>
      <w:szCs w:val="32"/>
      <w:lang w:val="zh-CN"/>
    </w:rPr>
  </w:style>
  <w:style w:type="character" w:customStyle="1" w:styleId="afd">
    <w:name w:val="条款 字符"/>
    <w:basedOn w:val="af9"/>
    <w:link w:val="afc"/>
    <w:qFormat/>
    <w:rsid w:val="00466E7B"/>
    <w:rPr>
      <w:rFonts w:ascii="仿宋_GB2312" w:eastAsia="仿宋_GB2312" w:hAnsi="仿宋" w:cs="Times New Roman"/>
      <w:sz w:val="32"/>
      <w:szCs w:val="32"/>
      <w:lang w:val="zh-CN"/>
    </w:rPr>
  </w:style>
  <w:style w:type="character" w:customStyle="1" w:styleId="Char1">
    <w:name w:val="正文文本 Char"/>
    <w:basedOn w:val="a1"/>
    <w:link w:val="a7"/>
    <w:qFormat/>
    <w:rsid w:val="00466E7B"/>
    <w:rPr>
      <w:rFonts w:ascii="Times New Roman" w:eastAsia="仿宋_GB2312" w:hAnsi="Times New Roman" w:cs="Times New Roman"/>
      <w:kern w:val="0"/>
      <w:sz w:val="32"/>
      <w:szCs w:val="32"/>
      <w:lang w:val="zh-CN"/>
    </w:rPr>
  </w:style>
  <w:style w:type="character" w:customStyle="1" w:styleId="Char5">
    <w:name w:val="批注主题 Char"/>
    <w:basedOn w:val="Char0"/>
    <w:link w:val="ad"/>
    <w:uiPriority w:val="99"/>
    <w:qFormat/>
    <w:rsid w:val="00466E7B"/>
    <w:rPr>
      <w:rFonts w:ascii="Calibri" w:eastAsia="宋体" w:hAnsi="Calibri" w:cs="Times New Roman"/>
      <w:b/>
      <w:bCs/>
    </w:rPr>
  </w:style>
  <w:style w:type="paragraph" w:customStyle="1" w:styleId="11">
    <w:name w:val="列出段落1"/>
    <w:basedOn w:val="a0"/>
    <w:link w:val="afe"/>
    <w:uiPriority w:val="99"/>
    <w:qFormat/>
    <w:rsid w:val="00466E7B"/>
    <w:pPr>
      <w:ind w:firstLineChars="200" w:firstLine="420"/>
    </w:pPr>
    <w:rPr>
      <w:rFonts w:ascii="Calibri" w:eastAsia="宋体" w:hAnsi="Calibri" w:cs="Times New Roman"/>
    </w:rPr>
  </w:style>
  <w:style w:type="character" w:customStyle="1" w:styleId="afe">
    <w:name w:val="列出段落 字符"/>
    <w:link w:val="11"/>
    <w:uiPriority w:val="99"/>
    <w:qFormat/>
    <w:locked/>
    <w:rsid w:val="00466E7B"/>
    <w:rPr>
      <w:rFonts w:ascii="Calibri" w:eastAsia="宋体" w:hAnsi="Calibri" w:cs="Times New Roman"/>
    </w:rPr>
  </w:style>
  <w:style w:type="paragraph" w:customStyle="1" w:styleId="ListParagraph1">
    <w:name w:val="List Paragraph1"/>
    <w:basedOn w:val="a0"/>
    <w:qFormat/>
    <w:rsid w:val="00466E7B"/>
    <w:pPr>
      <w:spacing w:line="576" w:lineRule="exact"/>
      <w:ind w:firstLineChars="200" w:firstLine="420"/>
    </w:pPr>
    <w:rPr>
      <w:rFonts w:ascii="仿宋_GB2312" w:eastAsia="仿宋_GB2312" w:hAnsi="仿宋" w:cs="Times New Roman"/>
      <w:sz w:val="32"/>
      <w:szCs w:val="32"/>
    </w:rPr>
  </w:style>
  <w:style w:type="paragraph" w:customStyle="1" w:styleId="31">
    <w:name w:val="样式31"/>
    <w:basedOn w:val="a0"/>
    <w:uiPriority w:val="99"/>
    <w:qFormat/>
    <w:rsid w:val="00466E7B"/>
    <w:pPr>
      <w:numPr>
        <w:numId w:val="3"/>
      </w:numPr>
      <w:spacing w:line="360" w:lineRule="auto"/>
      <w:jc w:val="center"/>
    </w:pPr>
    <w:rPr>
      <w:rFonts w:ascii="宋体" w:eastAsia="宋体" w:hAnsi="宋体" w:cs="Times New Roman"/>
      <w:sz w:val="24"/>
      <w:szCs w:val="24"/>
    </w:rPr>
  </w:style>
  <w:style w:type="paragraph" w:customStyle="1" w:styleId="12">
    <w:name w:val="正文1"/>
    <w:basedOn w:val="a0"/>
    <w:link w:val="1Char0"/>
    <w:qFormat/>
    <w:rsid w:val="00466E7B"/>
    <w:pPr>
      <w:spacing w:line="312" w:lineRule="auto"/>
      <w:ind w:firstLineChars="200" w:firstLine="440"/>
    </w:pPr>
    <w:rPr>
      <w:rFonts w:ascii="Times New Roman" w:eastAsia="宋体" w:hAnsi="Times New Roman"/>
      <w:sz w:val="22"/>
    </w:rPr>
  </w:style>
  <w:style w:type="character" w:customStyle="1" w:styleId="1Char0">
    <w:name w:val="正文1 Char"/>
    <w:basedOn w:val="a1"/>
    <w:link w:val="12"/>
    <w:qFormat/>
    <w:rsid w:val="00466E7B"/>
    <w:rPr>
      <w:rFonts w:ascii="Times New Roman" w:eastAsia="宋体" w:hAnsi="Times New Roman"/>
      <w:sz w:val="22"/>
    </w:rPr>
  </w:style>
  <w:style w:type="character" w:customStyle="1" w:styleId="1Char">
    <w:name w:val="标题 1 Char"/>
    <w:basedOn w:val="a1"/>
    <w:link w:val="1"/>
    <w:uiPriority w:val="9"/>
    <w:qFormat/>
    <w:rsid w:val="00466E7B"/>
    <w:rPr>
      <w:rFonts w:ascii="Times New Roman" w:eastAsia="宋体" w:hAnsi="Times New Roman" w:cs="Times New Roman"/>
      <w:b/>
      <w:bCs/>
      <w:kern w:val="44"/>
      <w:sz w:val="44"/>
      <w:szCs w:val="44"/>
      <w:lang w:val="zh-CN"/>
    </w:rPr>
  </w:style>
  <w:style w:type="character" w:customStyle="1" w:styleId="2Char">
    <w:name w:val="标题 2 Char"/>
    <w:basedOn w:val="a1"/>
    <w:link w:val="2"/>
    <w:uiPriority w:val="9"/>
    <w:semiHidden/>
    <w:qFormat/>
    <w:rsid w:val="00466E7B"/>
    <w:rPr>
      <w:rFonts w:ascii="Arial" w:eastAsia="仿宋" w:hAnsi="Arial" w:cs="Times New Roman"/>
      <w:b/>
      <w:bCs/>
      <w:snapToGrid w:val="0"/>
      <w:sz w:val="32"/>
      <w:szCs w:val="21"/>
      <w:lang w:val="sv-SE"/>
    </w:rPr>
  </w:style>
  <w:style w:type="character" w:customStyle="1" w:styleId="3Char">
    <w:name w:val="标题 3 Char"/>
    <w:basedOn w:val="a1"/>
    <w:link w:val="3"/>
    <w:uiPriority w:val="9"/>
    <w:semiHidden/>
    <w:qFormat/>
    <w:rsid w:val="00466E7B"/>
    <w:rPr>
      <w:rFonts w:ascii="Times New Roman" w:eastAsia="仿宋" w:hAnsi="Times New Roman" w:cs="Times New Roman"/>
      <w:b/>
      <w:bCs/>
      <w:sz w:val="32"/>
      <w:szCs w:val="32"/>
    </w:rPr>
  </w:style>
  <w:style w:type="character" w:customStyle="1" w:styleId="Char">
    <w:name w:val="文档结构图 Char"/>
    <w:basedOn w:val="a1"/>
    <w:link w:val="a5"/>
    <w:uiPriority w:val="99"/>
    <w:qFormat/>
    <w:rsid w:val="00466E7B"/>
    <w:rPr>
      <w:rFonts w:ascii="宋体" w:eastAsia="宋体" w:hAnsi="Times New Roman" w:cs="Times New Roman"/>
      <w:sz w:val="18"/>
      <w:szCs w:val="18"/>
    </w:rPr>
  </w:style>
  <w:style w:type="character" w:customStyle="1" w:styleId="Char2">
    <w:name w:val="正文文本缩进 Char"/>
    <w:basedOn w:val="a1"/>
    <w:link w:val="a8"/>
    <w:qFormat/>
    <w:rsid w:val="00466E7B"/>
    <w:rPr>
      <w:rFonts w:ascii="Times New Roman" w:eastAsia="仿宋_GB2312" w:hAnsi="Times New Roman" w:cs="Times New Roman"/>
      <w:kern w:val="0"/>
      <w:sz w:val="32"/>
      <w:szCs w:val="32"/>
      <w:lang w:val="zh-CN"/>
    </w:rPr>
  </w:style>
  <w:style w:type="character" w:customStyle="1" w:styleId="bumpedfont15">
    <w:name w:val="bumpedfont15"/>
    <w:basedOn w:val="a1"/>
    <w:qFormat/>
    <w:rsid w:val="00466E7B"/>
  </w:style>
  <w:style w:type="character" w:customStyle="1" w:styleId="Char6">
    <w:name w:val="缩进正文 Char"/>
    <w:link w:val="aff"/>
    <w:uiPriority w:val="99"/>
    <w:qFormat/>
    <w:locked/>
    <w:rsid w:val="00466E7B"/>
    <w:rPr>
      <w:rFonts w:ascii="仿宋_GB2312" w:eastAsia="仿宋_GB2312" w:cs="仿宋_GB2312"/>
      <w:sz w:val="32"/>
      <w:szCs w:val="32"/>
    </w:rPr>
  </w:style>
  <w:style w:type="paragraph" w:customStyle="1" w:styleId="aff">
    <w:name w:val="缩进正文"/>
    <w:basedOn w:val="a0"/>
    <w:link w:val="Char6"/>
    <w:uiPriority w:val="99"/>
    <w:qFormat/>
    <w:rsid w:val="00466E7B"/>
    <w:pPr>
      <w:ind w:firstLineChars="200" w:firstLine="640"/>
    </w:pPr>
    <w:rPr>
      <w:rFonts w:ascii="仿宋_GB2312" w:eastAsia="仿宋_GB2312" w:cs="仿宋_GB2312"/>
      <w:sz w:val="32"/>
      <w:szCs w:val="32"/>
    </w:rPr>
  </w:style>
  <w:style w:type="character" w:customStyle="1" w:styleId="Char7">
    <w:name w:val="页脚 Char"/>
    <w:uiPriority w:val="99"/>
    <w:qFormat/>
    <w:rsid w:val="00466E7B"/>
    <w:rPr>
      <w:sz w:val="18"/>
      <w:szCs w:val="18"/>
    </w:rPr>
  </w:style>
  <w:style w:type="paragraph" w:customStyle="1" w:styleId="1-21">
    <w:name w:val="中等深浅网格 1 - 强调文字颜色 21"/>
    <w:basedOn w:val="a0"/>
    <w:uiPriority w:val="34"/>
    <w:qFormat/>
    <w:rsid w:val="00466E7B"/>
    <w:pPr>
      <w:ind w:firstLineChars="200" w:firstLine="420"/>
    </w:pPr>
    <w:rPr>
      <w:rFonts w:ascii="Times New Roman" w:eastAsia="宋体" w:hAnsi="Times New Roman" w:cs="Times New Roman"/>
    </w:rPr>
  </w:style>
  <w:style w:type="paragraph" w:customStyle="1" w:styleId="2-21">
    <w:name w:val="中等深浅列表 2 - 强调文字颜色 21"/>
    <w:uiPriority w:val="99"/>
    <w:semiHidden/>
    <w:qFormat/>
    <w:rsid w:val="00466E7B"/>
    <w:rPr>
      <w:rFonts w:ascii="Times New Roman" w:eastAsia="宋体" w:hAnsi="Times New Roman" w:cs="Times New Roman"/>
      <w:kern w:val="2"/>
      <w:sz w:val="21"/>
      <w:szCs w:val="22"/>
    </w:rPr>
  </w:style>
  <w:style w:type="paragraph" w:customStyle="1" w:styleId="CharCharCharCharCharCharCharCharCharCharCharChar">
    <w:name w:val="Char Char Char Char Char Char Char Char Char Char Char Char"/>
    <w:basedOn w:val="a0"/>
    <w:qFormat/>
    <w:rsid w:val="00466E7B"/>
    <w:rPr>
      <w:rFonts w:ascii="Times New Roman" w:eastAsia="宋体" w:hAnsi="Times New Roman" w:cs="Times New Roman"/>
      <w:szCs w:val="20"/>
    </w:rPr>
  </w:style>
  <w:style w:type="paragraph" w:customStyle="1" w:styleId="CharCharCharChar">
    <w:name w:val="Char Char Char Char"/>
    <w:basedOn w:val="a0"/>
    <w:qFormat/>
    <w:rsid w:val="00466E7B"/>
    <w:rPr>
      <w:rFonts w:ascii="Times New Roman" w:eastAsia="宋体" w:hAnsi="Times New Roman" w:cs="Times New Roman"/>
      <w:szCs w:val="24"/>
    </w:rPr>
  </w:style>
  <w:style w:type="paragraph" w:customStyle="1" w:styleId="CharCharCharCharCharCharCharCharCharCharCharChar1">
    <w:name w:val="Char Char Char Char Char Char Char Char Char Char Char Char1"/>
    <w:basedOn w:val="a0"/>
    <w:qFormat/>
    <w:rsid w:val="00466E7B"/>
    <w:rPr>
      <w:rFonts w:ascii="Times New Roman" w:eastAsia="宋体" w:hAnsi="Times New Roman" w:cs="Times New Roman"/>
      <w:szCs w:val="20"/>
    </w:rPr>
  </w:style>
  <w:style w:type="paragraph" w:customStyle="1" w:styleId="CharCharCharChar1">
    <w:name w:val="Char Char Char Char1"/>
    <w:basedOn w:val="a0"/>
    <w:qFormat/>
    <w:rsid w:val="00466E7B"/>
    <w:rPr>
      <w:rFonts w:ascii="Times New Roman" w:eastAsia="宋体" w:hAnsi="Times New Roman" w:cs="Times New Roman"/>
      <w:szCs w:val="24"/>
    </w:rPr>
  </w:style>
  <w:style w:type="paragraph" w:customStyle="1" w:styleId="13">
    <w:name w:val="目录标题1"/>
    <w:basedOn w:val="1"/>
    <w:next w:val="a0"/>
    <w:uiPriority w:val="39"/>
    <w:qFormat/>
    <w:rsid w:val="00466E7B"/>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5">
    <w:name w:val="修订1"/>
    <w:qFormat/>
    <w:rsid w:val="00466E7B"/>
    <w:rPr>
      <w:rFonts w:ascii="Calibri" w:eastAsia="宋体" w:hAnsi="Calibri" w:cs="Times New Roman"/>
    </w:rPr>
  </w:style>
  <w:style w:type="paragraph" w:customStyle="1" w:styleId="Char11">
    <w:name w:val="Char1"/>
    <w:basedOn w:val="a0"/>
    <w:qFormat/>
    <w:rsid w:val="00466E7B"/>
    <w:rPr>
      <w:rFonts w:ascii="Times New Roman" w:eastAsia="宋体" w:hAnsi="Times New Roman" w:cs="Times New Roman"/>
      <w:szCs w:val="24"/>
    </w:rPr>
  </w:style>
  <w:style w:type="paragraph" w:customStyle="1" w:styleId="110">
    <w:name w:val="列出段落11"/>
    <w:basedOn w:val="a0"/>
    <w:uiPriority w:val="34"/>
    <w:qFormat/>
    <w:rsid w:val="00466E7B"/>
    <w:pPr>
      <w:ind w:firstLineChars="200" w:firstLine="420"/>
    </w:pPr>
    <w:rPr>
      <w:rFonts w:ascii="Calibri" w:eastAsia="宋体" w:hAnsi="Calibri" w:cs="Times New Roman"/>
    </w:rPr>
  </w:style>
  <w:style w:type="character" w:customStyle="1" w:styleId="MTDisplayEquationChar">
    <w:name w:val="MTDisplayEquation Char"/>
    <w:basedOn w:val="a1"/>
    <w:link w:val="MTDisplayEquation"/>
    <w:qFormat/>
    <w:locked/>
    <w:rsid w:val="00466E7B"/>
    <w:rPr>
      <w:szCs w:val="24"/>
    </w:rPr>
  </w:style>
  <w:style w:type="paragraph" w:customStyle="1" w:styleId="MTDisplayEquation">
    <w:name w:val="MTDisplayEquation"/>
    <w:basedOn w:val="a0"/>
    <w:next w:val="a0"/>
    <w:link w:val="MTDisplayEquationChar"/>
    <w:qFormat/>
    <w:rsid w:val="00466E7B"/>
    <w:pPr>
      <w:tabs>
        <w:tab w:val="center" w:pos="4540"/>
        <w:tab w:val="right" w:pos="9080"/>
      </w:tabs>
    </w:pPr>
    <w:rPr>
      <w:szCs w:val="24"/>
    </w:rPr>
  </w:style>
  <w:style w:type="paragraph" w:customStyle="1" w:styleId="21">
    <w:name w:val="列出段落2"/>
    <w:basedOn w:val="a0"/>
    <w:uiPriority w:val="99"/>
    <w:qFormat/>
    <w:rsid w:val="00466E7B"/>
    <w:pPr>
      <w:ind w:firstLineChars="200" w:firstLine="420"/>
    </w:pPr>
    <w:rPr>
      <w:rFonts w:ascii="Times New Roman" w:eastAsia="宋体" w:hAnsi="Times New Roman" w:cs="Times New Roman"/>
    </w:rPr>
  </w:style>
  <w:style w:type="paragraph" w:customStyle="1" w:styleId="30">
    <w:name w:val="列出段落3"/>
    <w:basedOn w:val="a0"/>
    <w:uiPriority w:val="99"/>
    <w:qFormat/>
    <w:rsid w:val="00466E7B"/>
    <w:pPr>
      <w:ind w:firstLineChars="200" w:firstLine="420"/>
    </w:pPr>
    <w:rPr>
      <w:rFonts w:ascii="Times New Roman" w:eastAsia="宋体" w:hAnsi="Times New Roman" w:cs="Times New Roman"/>
    </w:rPr>
  </w:style>
  <w:style w:type="paragraph" w:customStyle="1" w:styleId="22">
    <w:name w:val="修订2"/>
    <w:hidden/>
    <w:uiPriority w:val="99"/>
    <w:semiHidden/>
    <w:qFormat/>
    <w:rsid w:val="00466E7B"/>
    <w:rPr>
      <w:rFonts w:ascii="Times New Roman" w:eastAsia="宋体" w:hAnsi="Times New Roman" w:cs="Times New Roman"/>
      <w:kern w:val="2"/>
      <w:sz w:val="21"/>
      <w:szCs w:val="22"/>
    </w:rPr>
  </w:style>
  <w:style w:type="paragraph" w:customStyle="1" w:styleId="32">
    <w:name w:val="修订3"/>
    <w:hidden/>
    <w:uiPriority w:val="99"/>
    <w:semiHidden/>
    <w:qFormat/>
    <w:rsid w:val="00466E7B"/>
    <w:rPr>
      <w:rFonts w:ascii="Times New Roman" w:eastAsia="宋体" w:hAnsi="Times New Roman" w:cs="Times New Roman"/>
      <w:kern w:val="2"/>
      <w:sz w:val="21"/>
      <w:szCs w:val="22"/>
    </w:rPr>
  </w:style>
  <w:style w:type="table" w:customStyle="1" w:styleId="16">
    <w:name w:val="网格型1"/>
    <w:basedOn w:val="a2"/>
    <w:uiPriority w:val="59"/>
    <w:qFormat/>
    <w:rsid w:val="00466E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
    <w:basedOn w:val="a2"/>
    <w:uiPriority w:val="59"/>
    <w:qFormat/>
    <w:rsid w:val="00466E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_Style 1"/>
    <w:basedOn w:val="a0"/>
    <w:uiPriority w:val="99"/>
    <w:qFormat/>
    <w:rsid w:val="00466E7B"/>
    <w:pPr>
      <w:ind w:firstLineChars="200" w:firstLine="420"/>
    </w:pPr>
    <w:rPr>
      <w:rFonts w:ascii="等线" w:eastAsia="等线" w:hAnsi="等线" w:cs="Times New Roman"/>
    </w:rPr>
  </w:style>
  <w:style w:type="paragraph" w:customStyle="1" w:styleId="TOC1">
    <w:name w:val="TOC 标题1"/>
    <w:basedOn w:val="1"/>
    <w:next w:val="a0"/>
    <w:uiPriority w:val="39"/>
    <w:semiHidden/>
    <w:unhideWhenUsed/>
    <w:qFormat/>
    <w:rsid w:val="00466E7B"/>
    <w:pPr>
      <w:outlineLvl w:val="9"/>
    </w:pPr>
    <w:rPr>
      <w:rFonts w:asciiTheme="minorHAnsi" w:eastAsiaTheme="minorEastAsia" w:hAnsiTheme="minorHAnsi" w:cstheme="minorBidi"/>
      <w:lang w:val="en-US"/>
    </w:rPr>
  </w:style>
  <w:style w:type="paragraph" w:customStyle="1" w:styleId="14">
    <w:name w:val="样式14"/>
    <w:basedOn w:val="a0"/>
    <w:qFormat/>
    <w:rsid w:val="00466E7B"/>
    <w:pPr>
      <w:keepNext/>
      <w:keepLines/>
      <w:numPr>
        <w:ilvl w:val="2"/>
        <w:numId w:val="4"/>
      </w:numPr>
      <w:spacing w:line="360" w:lineRule="auto"/>
      <w:ind w:left="709"/>
      <w:outlineLvl w:val="2"/>
    </w:pPr>
    <w:rPr>
      <w:rFonts w:ascii="仿宋" w:eastAsia="仿宋" w:hAnsi="仿宋" w:cs="Times New Roman"/>
      <w:b/>
      <w:bCs/>
      <w:kern w:val="44"/>
      <w:sz w:val="32"/>
      <w:szCs w:val="32"/>
    </w:rPr>
  </w:style>
  <w:style w:type="paragraph" w:customStyle="1" w:styleId="4">
    <w:name w:val="修订4"/>
    <w:hidden/>
    <w:uiPriority w:val="99"/>
    <w:semiHidden/>
    <w:qFormat/>
    <w:rsid w:val="00466E7B"/>
    <w:rPr>
      <w:kern w:val="2"/>
      <w:sz w:val="21"/>
      <w:szCs w:val="22"/>
    </w:rPr>
  </w:style>
  <w:style w:type="paragraph" w:customStyle="1" w:styleId="5">
    <w:name w:val="修订5"/>
    <w:hidden/>
    <w:uiPriority w:val="99"/>
    <w:semiHidden/>
    <w:qFormat/>
    <w:rsid w:val="00466E7B"/>
    <w:rPr>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FF12ED-8246-4B8F-8FAA-7B8FB5B3F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20</Pages>
  <Words>1423</Words>
  <Characters>8113</Characters>
  <Application>Microsoft Office Word</Application>
  <DocSecurity>0</DocSecurity>
  <Lines>67</Lines>
  <Paragraphs>19</Paragraphs>
  <ScaleCrop>false</ScaleCrop>
  <Company>清华大学</Company>
  <LinksUpToDate>false</LinksUpToDate>
  <CharactersWithSpaces>9517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zhty</dc:creator>
  <cp:lastModifiedBy>微软用户</cp:lastModifiedBy>
  <cp:revision>7</cp:revision>
  <cp:lastPrinted>2020-02-19T04:49:00Z</cp:lastPrinted>
  <dcterms:created xsi:type="dcterms:W3CDTF">2020-02-18T09:02:00Z</dcterms:created>
  <dcterms:modified xsi:type="dcterms:W3CDTF">2020-02-21T08:18:00Z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