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附件7</w:t>
      </w:r>
    </w:p>
    <w:p>
      <w:pPr>
        <w:jc w:val="center"/>
        <w:rPr>
          <w:rFonts w:ascii="方正小标宋简体" w:hAnsi="仿宋" w:eastAsia="方正小标宋简体"/>
          <w:sz w:val="36"/>
          <w:szCs w:val="36"/>
        </w:rPr>
      </w:pPr>
      <w:r>
        <w:rPr>
          <w:rFonts w:hint="eastAsia" w:ascii="方正小标宋简体" w:hAnsi="仿宋" w:eastAsia="方正小标宋简体"/>
          <w:sz w:val="36"/>
          <w:szCs w:val="36"/>
        </w:rPr>
        <w:t>能源行业水电规划水库环保标准化技术委员会</w:t>
      </w:r>
    </w:p>
    <w:p>
      <w:pPr>
        <w:jc w:val="center"/>
        <w:rPr>
          <w:rFonts w:ascii="方正小标宋简体" w:eastAsia="方正小标宋简体"/>
          <w:sz w:val="36"/>
          <w:szCs w:val="36"/>
        </w:rPr>
      </w:pPr>
      <w:r>
        <w:rPr>
          <w:rFonts w:hint="eastAsia" w:ascii="方正小标宋简体" w:hAnsi="仿宋" w:eastAsia="方正小标宋简体"/>
          <w:sz w:val="36"/>
          <w:szCs w:val="36"/>
        </w:rPr>
        <w:t>规划分技术委员会组建方案</w:t>
      </w:r>
    </w:p>
    <w:p>
      <w:pPr>
        <w:rPr>
          <w:rFonts w:ascii="仿宋_GB2312"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能源行业水电规划水库环保标准化技术委员会规划分技术委员会拟负责水电规划、水文、气象、泥沙、水能利用、动能经济、水库及电站运行调度设计等方面的标准化工作。秘书处拟由水电水利规划设计总院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第一届能源行业水电规划水库环保标准化技术委员会规划分技术委员会拟由27名委员组成（详见下表）。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991"/>
        <w:gridCol w:w="1531"/>
        <w:gridCol w:w="4001"/>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彭才德</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主任委员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水电水利规划设计总院</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总工程师/正高工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陈  刚</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副主任委员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国电大渡河流域水电开发有限公司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总经理助理/</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计金华</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副主任委员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中国电建集团华东勘测设计研究院有限公司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sz w:val="24"/>
                <w:szCs w:val="24"/>
              </w:rPr>
              <w:t>向  军</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副主任委员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中国电建集团昆明勘测设计研究院有限公司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王化中</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兼秘书长</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水电水利规划设计总院</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张丹庆</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兼副秘书长</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中国电建集团中南勘测设计研究院有限公司</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分院总工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罗洋涛</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兼副秘书长</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中国电建集团成都勘测设计研究院有限公司</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分公司副总工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陈有勤</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兼副秘书长</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华能澜沧江水电股份有限公司</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副主任/</w:t>
            </w:r>
          </w:p>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widowControl/>
              <w:spacing w:line="206" w:lineRule="atLeast"/>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郭占池</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中国华能集团有限公司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处长/</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widowControl/>
              <w:spacing w:line="206" w:lineRule="atLeast"/>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赵云发</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中国长江电力股份有限公司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widowControl/>
              <w:spacing w:line="206" w:lineRule="atLeast"/>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杨百银</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水电水利规划设计总院</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主任工程师/</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刘书宝</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中国电建集团北京勘测设计研究院有限公司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唐修波</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中国电建集团北京勘测设计研究院有限公司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郭  靖</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中国电建集团华东勘测设计研究院有限公司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分院副总工</w:t>
            </w:r>
            <w:r>
              <w:rPr>
                <w:rFonts w:hint="eastAsia" w:ascii="仿宋_GB2312" w:hAnsi="宋体" w:eastAsia="仿宋_GB2312" w:cs="Times New Roman"/>
                <w:color w:val="000000"/>
                <w:kern w:val="0"/>
                <w:sz w:val="24"/>
                <w:szCs w:val="24"/>
              </w:rPr>
              <w:t>/</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徐  俊</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中国电建集团西北勘测设计研究院有限公司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李建华</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中国电建集团西北勘测设计研究院有限公司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分院副总工</w:t>
            </w:r>
            <w:r>
              <w:rPr>
                <w:rFonts w:hint="eastAsia" w:ascii="仿宋_GB2312" w:hAnsi="宋体" w:eastAsia="仿宋_GB2312" w:cs="Times New Roman"/>
                <w:color w:val="000000"/>
                <w:kern w:val="0"/>
                <w:sz w:val="24"/>
                <w:szCs w:val="24"/>
              </w:rPr>
              <w:t>/</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张耀宾</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中国电建集团中南勘测设计研究院有限公司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夏传清</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中国电建集团成都勘测设计研究院有限公司</w:t>
            </w:r>
          </w:p>
        </w:tc>
        <w:tc>
          <w:tcPr>
            <w:tcW w:w="1822" w:type="dxa"/>
            <w:vAlign w:val="center"/>
          </w:tcPr>
          <w:p>
            <w:pPr>
              <w:widowControl/>
              <w:jc w:val="center"/>
              <w:rPr>
                <w:rFonts w:hint="eastAsia"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分院副总工/</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龚兰强</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中国电建集团贵阳勘测设计研究院有限公司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安莉娜</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中国电建集团贵阳勘测设计研究院有限公司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夏建荣</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中国电建集团昆明勘测设计研究院有限公司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分院副总工</w:t>
            </w:r>
            <w:r>
              <w:rPr>
                <w:rFonts w:hint="eastAsia" w:ascii="仿宋_GB2312" w:hAnsi="宋体" w:eastAsia="仿宋_GB2312" w:cs="Times New Roman"/>
                <w:color w:val="000000"/>
                <w:kern w:val="0"/>
                <w:sz w:val="24"/>
                <w:szCs w:val="24"/>
              </w:rPr>
              <w:t>/</w:t>
            </w:r>
          </w:p>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肖昌虎</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长江勘测规划设计研究院</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副总工/</w:t>
            </w:r>
          </w:p>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安有贵</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长江勘测规划设计研究院</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王燕飞</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中国能源建设集团广西电力设计研究院有限公司</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101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邹  鹰</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南京水利科学研究院</w:t>
            </w:r>
          </w:p>
        </w:tc>
        <w:tc>
          <w:tcPr>
            <w:tcW w:w="1822"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总工</w:t>
            </w:r>
            <w:r>
              <w:rPr>
                <w:rFonts w:hint="eastAsia" w:ascii="仿宋_GB2312" w:hAnsi="宋体" w:eastAsia="仿宋_GB2312" w:cs="Times New Roman"/>
                <w:color w:val="000000"/>
                <w:kern w:val="0"/>
                <w:sz w:val="24"/>
                <w:szCs w:val="24"/>
              </w:rPr>
              <w:t>/正高工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1012" w:type="dxa"/>
            <w:vAlign w:val="center"/>
          </w:tcPr>
          <w:p>
            <w:pPr>
              <w:jc w:val="center"/>
              <w:rPr>
                <w:rFonts w:ascii="仿宋_GB2312" w:hAnsi="宋体" w:eastAsia="仿宋_GB2312" w:cs="Times New Roman"/>
                <w:sz w:val="24"/>
                <w:szCs w:val="24"/>
              </w:rPr>
            </w:pPr>
            <w:r>
              <w:rPr>
                <w:rFonts w:hint="eastAsia" w:ascii="仿宋_GB2312" w:hAnsi="宋体" w:eastAsia="仿宋_GB2312" w:cs="Times New Roman"/>
                <w:sz w:val="24"/>
                <w:szCs w:val="24"/>
              </w:rPr>
              <w:t>方国华</w:t>
            </w:r>
          </w:p>
        </w:tc>
        <w:tc>
          <w:tcPr>
            <w:tcW w:w="1573" w:type="dxa"/>
            <w:vAlign w:val="center"/>
          </w:tcPr>
          <w:p>
            <w:pPr>
              <w:jc w:val="center"/>
              <w:rPr>
                <w:rFonts w:ascii="仿宋_GB2312" w:hAnsi="宋体" w:eastAsia="仿宋_GB2312" w:cs="Times New Roman"/>
                <w:color w:val="00000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河海大学</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副院长/教授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101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朱士江</w:t>
            </w:r>
          </w:p>
        </w:tc>
        <w:tc>
          <w:tcPr>
            <w:tcW w:w="1573"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sz w:val="24"/>
                <w:szCs w:val="24"/>
              </w:rPr>
              <w:t>委员</w:t>
            </w:r>
          </w:p>
        </w:tc>
        <w:tc>
          <w:tcPr>
            <w:tcW w:w="4140"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三峡大学</w:t>
            </w:r>
          </w:p>
        </w:tc>
        <w:tc>
          <w:tcPr>
            <w:tcW w:w="1822" w:type="dxa"/>
            <w:vAlign w:val="center"/>
          </w:tcPr>
          <w:p>
            <w:pPr>
              <w:widowControl/>
              <w:jc w:val="center"/>
              <w:rPr>
                <w:rFonts w:ascii="仿宋_GB2312" w:hAnsi="宋体" w:eastAsia="仿宋_GB2312" w:cs="Times New Roman"/>
                <w:color w:val="000000"/>
                <w:kern w:val="0"/>
                <w:sz w:val="24"/>
                <w:szCs w:val="24"/>
              </w:rPr>
            </w:pPr>
            <w:r>
              <w:rPr>
                <w:rFonts w:hint="eastAsia" w:ascii="仿宋_GB2312" w:hAnsi="宋体" w:eastAsia="仿宋_GB2312" w:cs="Times New Roman"/>
                <w:color w:val="000000"/>
                <w:kern w:val="0"/>
                <w:sz w:val="24"/>
                <w:szCs w:val="24"/>
              </w:rPr>
              <w:t>主任/副教授</w:t>
            </w:r>
          </w:p>
        </w:tc>
      </w:tr>
    </w:tbl>
    <w:p>
      <w:pPr>
        <w:rPr>
          <w:rFonts w:ascii="仿宋_GB2312" w:eastAsia="仿宋_GB2312"/>
          <w:sz w:val="32"/>
          <w:szCs w:val="32"/>
        </w:rPr>
        <w:sectPr>
          <w:pgSz w:w="11906" w:h="16838"/>
          <w:pgMar w:top="1985" w:right="1559" w:bottom="1814" w:left="1559" w:header="851" w:footer="992" w:gutter="0"/>
          <w:pgNumType w:fmt="numberInDash"/>
          <w:cols w:space="425"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873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