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692F2B7">
      <w:pPr>
        <w:shd w:val="solid" w:color="FFFFFF" w:fill="auto"/>
        <w:autoSpaceDN w:val="0"/>
        <w:spacing w:line="528" w:lineRule="auto"/>
        <w:jc w:val="center"/>
        <w:rPr>
          <w:rFonts w:ascii="方正小标宋简体" w:eastAsia="方正小标宋简体" w:hAnsiTheme="minorEastAsia"/>
          <w:bCs/>
          <w:spacing w:val="-4"/>
          <w:sz w:val="36"/>
          <w:szCs w:val="36"/>
        </w:rPr>
      </w:pPr>
      <w:r>
        <w:rPr>
          <w:rFonts w:hint="eastAsia" w:ascii="方正小标宋简体" w:eastAsia="方正小标宋简体" w:hAnsiTheme="minorEastAsia"/>
          <w:bCs/>
          <w:spacing w:val="-4"/>
          <w:sz w:val="36"/>
          <w:szCs w:val="36"/>
        </w:rPr>
        <w:t>国家能源局华东监管局2021年</w:t>
      </w:r>
    </w:p>
    <w:p w14:paraId="4F48F372">
      <w:pPr>
        <w:shd w:val="solid" w:color="FFFFFF" w:fill="auto"/>
        <w:autoSpaceDN w:val="0"/>
        <w:spacing w:line="528" w:lineRule="auto"/>
        <w:jc w:val="center"/>
        <w:rPr>
          <w:rFonts w:ascii="方正小标宋简体" w:eastAsia="方正小标宋简体" w:hAnsiTheme="minorEastAsia"/>
          <w:bCs/>
          <w:sz w:val="32"/>
          <w:szCs w:val="32"/>
          <w:shd w:val="clear" w:color="auto" w:fill="FFFFFF"/>
        </w:rPr>
      </w:pPr>
      <w:r>
        <w:rPr>
          <w:rFonts w:hint="eastAsia" w:ascii="方正小标宋简体" w:eastAsia="方正小标宋简体" w:hAnsiTheme="minorEastAsia"/>
          <w:bCs/>
          <w:sz w:val="36"/>
          <w:szCs w:val="36"/>
          <w:shd w:val="clear" w:color="auto" w:fill="FFFFFF"/>
        </w:rPr>
        <w:t>考试录用公务员面试公告</w:t>
      </w:r>
    </w:p>
    <w:p w14:paraId="29492E7F">
      <w:pPr>
        <w:shd w:val="solid" w:color="FFFFFF" w:fill="auto"/>
        <w:autoSpaceDN w:val="0"/>
        <w:spacing w:line="528" w:lineRule="auto"/>
        <w:ind w:firstLine="640"/>
        <w:rPr>
          <w:rFonts w:eastAsia="仿宋_GB2312"/>
          <w:sz w:val="32"/>
          <w:szCs w:val="32"/>
          <w:shd w:val="clear" w:color="auto" w:fill="FFFFFF"/>
        </w:rPr>
      </w:pPr>
    </w:p>
    <w:p w14:paraId="5048DBAE">
      <w:pPr>
        <w:shd w:val="solid" w:color="FFFFFF" w:fill="auto"/>
        <w:autoSpaceDN w:val="0"/>
        <w:spacing w:line="560" w:lineRule="exact"/>
        <w:rPr>
          <w:rFonts w:eastAsia="仿宋_GB2312"/>
          <w:sz w:val="32"/>
          <w:szCs w:val="32"/>
        </w:rPr>
      </w:pPr>
      <w:r>
        <w:rPr>
          <w:rFonts w:hint="eastAsia" w:eastAsia="仿宋_GB2312"/>
          <w:sz w:val="32"/>
          <w:szCs w:val="32"/>
        </w:rPr>
        <w:t xml:space="preserve">    </w:t>
      </w:r>
      <w:r>
        <w:rPr>
          <w:rFonts w:eastAsia="仿宋_GB2312"/>
          <w:sz w:val="32"/>
          <w:szCs w:val="32"/>
        </w:rPr>
        <w:t>根据公务员法和公务员录用有关规定</w:t>
      </w:r>
      <w:r>
        <w:rPr>
          <w:rFonts w:eastAsia="仿宋_GB2312"/>
          <w:sz w:val="32"/>
          <w:szCs w:val="32"/>
          <w:shd w:val="clear" w:color="auto" w:fill="FFFFFF"/>
        </w:rPr>
        <w:t>，</w:t>
      </w:r>
      <w:r>
        <w:rPr>
          <w:rFonts w:eastAsia="仿宋_GB2312"/>
          <w:sz w:val="32"/>
          <w:szCs w:val="32"/>
        </w:rPr>
        <w:t>现就</w:t>
      </w:r>
      <w:r>
        <w:rPr>
          <w:rFonts w:hint="eastAsia" w:eastAsia="仿宋_GB2312"/>
          <w:sz w:val="32"/>
          <w:szCs w:val="32"/>
        </w:rPr>
        <w:t>2021年</w:t>
      </w:r>
      <w:r>
        <w:rPr>
          <w:rFonts w:hint="eastAsia" w:eastAsia="仿宋_GB2312"/>
          <w:b/>
          <w:bCs/>
          <w:sz w:val="32"/>
          <w:szCs w:val="32"/>
        </w:rPr>
        <w:t>国家能源局华东监管局</w:t>
      </w:r>
      <w:r>
        <w:rPr>
          <w:rFonts w:hint="eastAsia" w:eastAsia="仿宋_GB2312"/>
          <w:sz w:val="32"/>
          <w:szCs w:val="32"/>
        </w:rPr>
        <w:t>考试</w:t>
      </w:r>
      <w:r>
        <w:rPr>
          <w:rFonts w:eastAsia="仿宋_GB2312"/>
          <w:sz w:val="32"/>
          <w:szCs w:val="32"/>
        </w:rPr>
        <w:t>录用公务员面试有关事宜通知如下：</w:t>
      </w:r>
    </w:p>
    <w:p w14:paraId="559ECCB6">
      <w:pPr>
        <w:shd w:val="solid" w:color="FFFFFF" w:fill="auto"/>
        <w:autoSpaceDN w:val="0"/>
        <w:spacing w:line="528" w:lineRule="auto"/>
        <w:ind w:left="1363" w:hanging="720"/>
        <w:rPr>
          <w:sz w:val="32"/>
          <w:szCs w:val="32"/>
          <w:shd w:val="clear" w:color="auto" w:fill="FFFFFF"/>
        </w:rPr>
      </w:pPr>
      <w:r>
        <w:rPr>
          <w:rFonts w:eastAsia="黑体"/>
          <w:sz w:val="32"/>
          <w:szCs w:val="32"/>
          <w:shd w:val="clear" w:color="auto" w:fill="FFFFFF"/>
        </w:rPr>
        <w:t>一、面试名单</w:t>
      </w:r>
    </w:p>
    <w:tbl>
      <w:tblPr>
        <w:tblStyle w:val="6"/>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9"/>
        <w:gridCol w:w="970"/>
        <w:gridCol w:w="1134"/>
        <w:gridCol w:w="1984"/>
        <w:gridCol w:w="1418"/>
        <w:gridCol w:w="1318"/>
      </w:tblGrid>
      <w:tr w14:paraId="19F72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8" w:hRule="atLeast"/>
          <w:jc w:val="center"/>
        </w:trPr>
        <w:tc>
          <w:tcPr>
            <w:tcW w:w="2279" w:type="dxa"/>
            <w:tcMar>
              <w:top w:w="0" w:type="dxa"/>
              <w:left w:w="108" w:type="dxa"/>
              <w:bottom w:w="0" w:type="dxa"/>
              <w:right w:w="108" w:type="dxa"/>
            </w:tcMar>
            <w:vAlign w:val="center"/>
          </w:tcPr>
          <w:p w14:paraId="17794B51">
            <w:pPr>
              <w:widowControl/>
              <w:autoSpaceDN w:val="0"/>
              <w:spacing w:line="528" w:lineRule="auto"/>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970" w:type="dxa"/>
            <w:tcMar>
              <w:top w:w="0" w:type="dxa"/>
              <w:left w:w="108" w:type="dxa"/>
              <w:bottom w:w="0" w:type="dxa"/>
              <w:right w:w="108" w:type="dxa"/>
            </w:tcMar>
            <w:vAlign w:val="center"/>
          </w:tcPr>
          <w:p w14:paraId="033A52C9">
            <w:pPr>
              <w:widowControl/>
              <w:autoSpaceDN w:val="0"/>
              <w:spacing w:line="400" w:lineRule="exact"/>
              <w:jc w:val="center"/>
              <w:rPr>
                <w:rFonts w:eastAsia="黑体"/>
                <w:kern w:val="0"/>
                <w:sz w:val="28"/>
                <w:szCs w:val="28"/>
              </w:rPr>
            </w:pPr>
            <w:r>
              <w:rPr>
                <w:rFonts w:hint="eastAsia" w:eastAsia="黑体"/>
                <w:kern w:val="0"/>
                <w:sz w:val="28"/>
                <w:szCs w:val="28"/>
              </w:rPr>
              <w:t>进入</w:t>
            </w:r>
          </w:p>
          <w:p w14:paraId="6E077F66">
            <w:pPr>
              <w:widowControl/>
              <w:autoSpaceDN w:val="0"/>
              <w:spacing w:line="400" w:lineRule="exact"/>
              <w:jc w:val="center"/>
              <w:rPr>
                <w:rFonts w:eastAsia="黑体"/>
                <w:kern w:val="0"/>
                <w:sz w:val="28"/>
                <w:szCs w:val="28"/>
              </w:rPr>
            </w:pPr>
            <w:r>
              <w:rPr>
                <w:rFonts w:hint="eastAsia" w:eastAsia="黑体"/>
                <w:kern w:val="0"/>
                <w:sz w:val="28"/>
                <w:szCs w:val="28"/>
              </w:rPr>
              <w:t>面试</w:t>
            </w:r>
          </w:p>
          <w:p w14:paraId="07C18635">
            <w:pPr>
              <w:widowControl/>
              <w:autoSpaceDN w:val="0"/>
              <w:spacing w:line="400" w:lineRule="exact"/>
              <w:jc w:val="center"/>
              <w:rPr>
                <w:rFonts w:eastAsia="黑体"/>
                <w:kern w:val="0"/>
                <w:sz w:val="28"/>
                <w:szCs w:val="28"/>
              </w:rPr>
            </w:pPr>
            <w:r>
              <w:rPr>
                <w:rFonts w:hint="eastAsia" w:eastAsia="黑体"/>
                <w:kern w:val="0"/>
                <w:sz w:val="28"/>
                <w:szCs w:val="28"/>
              </w:rPr>
              <w:t>最低</w:t>
            </w:r>
          </w:p>
          <w:p w14:paraId="6222A96F">
            <w:pPr>
              <w:widowControl/>
              <w:autoSpaceDN w:val="0"/>
              <w:spacing w:line="400" w:lineRule="exact"/>
              <w:jc w:val="center"/>
              <w:rPr>
                <w:sz w:val="28"/>
                <w:szCs w:val="28"/>
              </w:rPr>
            </w:pPr>
            <w:r>
              <w:rPr>
                <w:rFonts w:hint="eastAsia" w:eastAsia="黑体"/>
                <w:kern w:val="0"/>
                <w:sz w:val="28"/>
                <w:szCs w:val="28"/>
              </w:rPr>
              <w:t>分数</w:t>
            </w:r>
          </w:p>
        </w:tc>
        <w:tc>
          <w:tcPr>
            <w:tcW w:w="1134" w:type="dxa"/>
            <w:tcMar>
              <w:top w:w="0" w:type="dxa"/>
              <w:left w:w="108" w:type="dxa"/>
              <w:bottom w:w="0" w:type="dxa"/>
              <w:right w:w="108" w:type="dxa"/>
            </w:tcMar>
            <w:vAlign w:val="center"/>
          </w:tcPr>
          <w:p w14:paraId="1C1C7537">
            <w:pPr>
              <w:widowControl/>
              <w:autoSpaceDN w:val="0"/>
              <w:spacing w:line="528" w:lineRule="auto"/>
              <w:jc w:val="center"/>
              <w:rPr>
                <w:sz w:val="28"/>
                <w:szCs w:val="28"/>
              </w:rPr>
            </w:pPr>
            <w:r>
              <w:rPr>
                <w:rFonts w:eastAsia="黑体"/>
                <w:kern w:val="0"/>
                <w:sz w:val="28"/>
                <w:szCs w:val="28"/>
              </w:rPr>
              <w:t>姓名</w:t>
            </w:r>
          </w:p>
        </w:tc>
        <w:tc>
          <w:tcPr>
            <w:tcW w:w="1984" w:type="dxa"/>
            <w:tcMar>
              <w:top w:w="0" w:type="dxa"/>
              <w:left w:w="108" w:type="dxa"/>
              <w:bottom w:w="0" w:type="dxa"/>
              <w:right w:w="108" w:type="dxa"/>
            </w:tcMar>
            <w:vAlign w:val="center"/>
          </w:tcPr>
          <w:p w14:paraId="3BEB0CDE">
            <w:pPr>
              <w:widowControl/>
              <w:autoSpaceDN w:val="0"/>
              <w:spacing w:line="528" w:lineRule="auto"/>
              <w:jc w:val="center"/>
              <w:rPr>
                <w:sz w:val="28"/>
                <w:szCs w:val="28"/>
              </w:rPr>
            </w:pPr>
            <w:r>
              <w:rPr>
                <w:rFonts w:eastAsia="黑体"/>
                <w:kern w:val="0"/>
                <w:sz w:val="28"/>
                <w:szCs w:val="28"/>
              </w:rPr>
              <w:t>准考证号</w:t>
            </w:r>
          </w:p>
        </w:tc>
        <w:tc>
          <w:tcPr>
            <w:tcW w:w="1418" w:type="dxa"/>
            <w:tcMar>
              <w:top w:w="0" w:type="dxa"/>
              <w:left w:w="108" w:type="dxa"/>
              <w:bottom w:w="0" w:type="dxa"/>
              <w:right w:w="108" w:type="dxa"/>
            </w:tcMar>
            <w:vAlign w:val="center"/>
          </w:tcPr>
          <w:p w14:paraId="1BCC57AC">
            <w:pPr>
              <w:widowControl/>
              <w:autoSpaceDN w:val="0"/>
              <w:spacing w:line="528" w:lineRule="auto"/>
              <w:jc w:val="center"/>
              <w:rPr>
                <w:sz w:val="28"/>
                <w:szCs w:val="28"/>
              </w:rPr>
            </w:pPr>
            <w:r>
              <w:rPr>
                <w:rFonts w:eastAsia="黑体"/>
                <w:kern w:val="0"/>
                <w:sz w:val="28"/>
                <w:szCs w:val="28"/>
              </w:rPr>
              <w:t>面试时间</w:t>
            </w:r>
          </w:p>
        </w:tc>
        <w:tc>
          <w:tcPr>
            <w:tcW w:w="1318" w:type="dxa"/>
            <w:tcMar>
              <w:top w:w="0" w:type="dxa"/>
              <w:left w:w="108" w:type="dxa"/>
              <w:bottom w:w="0" w:type="dxa"/>
              <w:right w:w="108" w:type="dxa"/>
            </w:tcMar>
            <w:vAlign w:val="center"/>
          </w:tcPr>
          <w:p w14:paraId="20E373F9">
            <w:pPr>
              <w:widowControl/>
              <w:autoSpaceDN w:val="0"/>
              <w:spacing w:line="528" w:lineRule="auto"/>
              <w:jc w:val="center"/>
              <w:rPr>
                <w:sz w:val="28"/>
                <w:szCs w:val="28"/>
              </w:rPr>
            </w:pPr>
            <w:r>
              <w:rPr>
                <w:rFonts w:eastAsia="黑体"/>
                <w:kern w:val="0"/>
                <w:sz w:val="28"/>
                <w:szCs w:val="28"/>
              </w:rPr>
              <w:t>备注</w:t>
            </w:r>
          </w:p>
        </w:tc>
      </w:tr>
      <w:tr w14:paraId="375D6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exact"/>
          <w:jc w:val="center"/>
        </w:trPr>
        <w:tc>
          <w:tcPr>
            <w:tcW w:w="2279" w:type="dxa"/>
            <w:vMerge w:val="restart"/>
            <w:tcMar>
              <w:top w:w="0" w:type="dxa"/>
              <w:left w:w="108" w:type="dxa"/>
              <w:bottom w:w="0" w:type="dxa"/>
              <w:right w:w="108" w:type="dxa"/>
            </w:tcMar>
            <w:vAlign w:val="center"/>
          </w:tcPr>
          <w:p w14:paraId="33F052E5">
            <w:pPr>
              <w:widowControl/>
              <w:autoSpaceDN w:val="0"/>
              <w:spacing w:line="360" w:lineRule="auto"/>
              <w:jc w:val="center"/>
              <w:rPr>
                <w:sz w:val="24"/>
                <w:szCs w:val="24"/>
              </w:rPr>
            </w:pPr>
            <w:r>
              <w:rPr>
                <w:rFonts w:hint="eastAsia" w:eastAsia="仿宋_GB2312"/>
                <w:sz w:val="24"/>
                <w:szCs w:val="24"/>
              </w:rPr>
              <w:t>行业监管处一级主任科员及以下职位</w:t>
            </w:r>
            <w:r>
              <w:rPr>
                <w:rFonts w:eastAsia="仿宋_GB2312"/>
                <w:sz w:val="24"/>
                <w:szCs w:val="24"/>
              </w:rPr>
              <w:t>（300110104001）</w:t>
            </w:r>
          </w:p>
        </w:tc>
        <w:tc>
          <w:tcPr>
            <w:tcW w:w="970" w:type="dxa"/>
            <w:vMerge w:val="restart"/>
            <w:tcMar>
              <w:top w:w="0" w:type="dxa"/>
              <w:left w:w="108" w:type="dxa"/>
              <w:bottom w:w="0" w:type="dxa"/>
              <w:right w:w="108" w:type="dxa"/>
            </w:tcMar>
            <w:vAlign w:val="center"/>
          </w:tcPr>
          <w:p w14:paraId="19C52943">
            <w:pPr>
              <w:autoSpaceDN w:val="0"/>
              <w:spacing w:line="528" w:lineRule="auto"/>
              <w:jc w:val="center"/>
              <w:rPr>
                <w:sz w:val="24"/>
                <w:szCs w:val="24"/>
              </w:rPr>
            </w:pPr>
            <w:r>
              <w:rPr>
                <w:rFonts w:hint="eastAsia" w:eastAsia="仿宋_GB2312"/>
                <w:sz w:val="22"/>
                <w:szCs w:val="22"/>
              </w:rPr>
              <w:t>116.7</w:t>
            </w:r>
          </w:p>
        </w:tc>
        <w:tc>
          <w:tcPr>
            <w:tcW w:w="1134" w:type="dxa"/>
            <w:tcMar>
              <w:top w:w="0" w:type="dxa"/>
              <w:left w:w="108" w:type="dxa"/>
              <w:bottom w:w="0" w:type="dxa"/>
              <w:right w:w="108" w:type="dxa"/>
            </w:tcMar>
            <w:vAlign w:val="center"/>
          </w:tcPr>
          <w:p w14:paraId="2EE01D19">
            <w:pPr>
              <w:widowControl/>
              <w:autoSpaceDN w:val="0"/>
              <w:spacing w:line="528" w:lineRule="auto"/>
              <w:jc w:val="center"/>
              <w:rPr>
                <w:sz w:val="24"/>
                <w:szCs w:val="24"/>
              </w:rPr>
            </w:pPr>
            <w:r>
              <w:rPr>
                <w:rFonts w:hint="eastAsia" w:eastAsia="仿宋_GB2312"/>
                <w:sz w:val="24"/>
                <w:szCs w:val="24"/>
              </w:rPr>
              <w:t>洪流</w:t>
            </w:r>
          </w:p>
        </w:tc>
        <w:tc>
          <w:tcPr>
            <w:tcW w:w="1984" w:type="dxa"/>
            <w:tcMar>
              <w:top w:w="0" w:type="dxa"/>
              <w:left w:w="108" w:type="dxa"/>
              <w:bottom w:w="0" w:type="dxa"/>
              <w:right w:w="108" w:type="dxa"/>
            </w:tcMar>
            <w:vAlign w:val="center"/>
          </w:tcPr>
          <w:p w14:paraId="797FBF02">
            <w:pPr>
              <w:widowControl/>
              <w:autoSpaceDN w:val="0"/>
              <w:spacing w:line="528" w:lineRule="auto"/>
              <w:rPr>
                <w:sz w:val="22"/>
                <w:szCs w:val="22"/>
              </w:rPr>
            </w:pPr>
            <w:r>
              <w:rPr>
                <w:rFonts w:hint="eastAsia" w:eastAsia="仿宋_GB2312"/>
                <w:sz w:val="22"/>
                <w:szCs w:val="22"/>
              </w:rPr>
              <w:t>104121014500506</w:t>
            </w:r>
          </w:p>
        </w:tc>
        <w:tc>
          <w:tcPr>
            <w:tcW w:w="1418" w:type="dxa"/>
            <w:vMerge w:val="restart"/>
            <w:tcMar>
              <w:top w:w="0" w:type="dxa"/>
              <w:left w:w="108" w:type="dxa"/>
              <w:bottom w:w="0" w:type="dxa"/>
              <w:right w:w="108" w:type="dxa"/>
            </w:tcMar>
            <w:vAlign w:val="center"/>
          </w:tcPr>
          <w:p w14:paraId="2DD55BA1">
            <w:pPr>
              <w:widowControl/>
              <w:autoSpaceDN w:val="0"/>
              <w:spacing w:line="528" w:lineRule="auto"/>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24</w:t>
            </w:r>
            <w:r>
              <w:rPr>
                <w:rFonts w:eastAsia="仿宋_GB2312"/>
                <w:b/>
                <w:sz w:val="24"/>
                <w:szCs w:val="24"/>
              </w:rPr>
              <w:t>日</w:t>
            </w:r>
          </w:p>
          <w:p w14:paraId="08F0D432">
            <w:pPr>
              <w:widowControl/>
              <w:autoSpaceDN w:val="0"/>
              <w:spacing w:line="528" w:lineRule="auto"/>
              <w:jc w:val="center"/>
              <w:rPr>
                <w:sz w:val="24"/>
                <w:szCs w:val="24"/>
              </w:rPr>
            </w:pPr>
            <w:r>
              <w:rPr>
                <w:rFonts w:hint="eastAsia" w:eastAsia="仿宋_GB2312"/>
                <w:b/>
                <w:sz w:val="24"/>
                <w:szCs w:val="24"/>
              </w:rPr>
              <w:t>上</w:t>
            </w:r>
            <w:r>
              <w:rPr>
                <w:rFonts w:eastAsia="仿宋_GB2312"/>
                <w:b/>
                <w:sz w:val="24"/>
                <w:szCs w:val="24"/>
              </w:rPr>
              <w:t>午</w:t>
            </w:r>
          </w:p>
        </w:tc>
        <w:tc>
          <w:tcPr>
            <w:tcW w:w="1318" w:type="dxa"/>
            <w:tcMar>
              <w:top w:w="0" w:type="dxa"/>
              <w:left w:w="108" w:type="dxa"/>
              <w:bottom w:w="0" w:type="dxa"/>
              <w:right w:w="108" w:type="dxa"/>
            </w:tcMar>
            <w:vAlign w:val="center"/>
          </w:tcPr>
          <w:p w14:paraId="38C36E8A">
            <w:pPr>
              <w:widowControl/>
              <w:autoSpaceDN w:val="0"/>
              <w:jc w:val="center"/>
              <w:rPr>
                <w:rFonts w:eastAsia="仿宋_GB2312"/>
                <w:sz w:val="22"/>
                <w:szCs w:val="22"/>
              </w:rPr>
            </w:pPr>
          </w:p>
          <w:p w14:paraId="6D8E8F3A">
            <w:pPr>
              <w:widowControl/>
              <w:autoSpaceDN w:val="0"/>
              <w:jc w:val="center"/>
              <w:rPr>
                <w:sz w:val="24"/>
                <w:szCs w:val="24"/>
              </w:rPr>
            </w:pPr>
            <w:r>
              <w:rPr>
                <w:rFonts w:hint="eastAsia" w:eastAsia="仿宋_GB2312"/>
                <w:sz w:val="22"/>
                <w:szCs w:val="22"/>
              </w:rPr>
              <w:t>调剂</w:t>
            </w:r>
          </w:p>
          <w:p w14:paraId="7AA56503">
            <w:pPr>
              <w:widowControl/>
              <w:autoSpaceDN w:val="0"/>
              <w:jc w:val="center"/>
              <w:rPr>
                <w:sz w:val="24"/>
                <w:szCs w:val="24"/>
              </w:rPr>
            </w:pPr>
          </w:p>
        </w:tc>
      </w:tr>
      <w:tr w14:paraId="4A11F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jc w:val="center"/>
        </w:trPr>
        <w:tc>
          <w:tcPr>
            <w:tcW w:w="2279" w:type="dxa"/>
            <w:vMerge w:val="continue"/>
            <w:tcMar>
              <w:top w:w="0" w:type="dxa"/>
              <w:left w:w="108" w:type="dxa"/>
              <w:bottom w:w="0" w:type="dxa"/>
              <w:right w:w="108" w:type="dxa"/>
            </w:tcMar>
            <w:vAlign w:val="center"/>
          </w:tcPr>
          <w:p w14:paraId="06AC1D68">
            <w:pPr>
              <w:jc w:val="center"/>
              <w:rPr>
                <w:sz w:val="24"/>
                <w:szCs w:val="24"/>
              </w:rPr>
            </w:pPr>
          </w:p>
        </w:tc>
        <w:tc>
          <w:tcPr>
            <w:tcW w:w="970" w:type="dxa"/>
            <w:vMerge w:val="continue"/>
            <w:tcMar>
              <w:top w:w="0" w:type="dxa"/>
              <w:left w:w="108" w:type="dxa"/>
              <w:bottom w:w="0" w:type="dxa"/>
              <w:right w:w="108" w:type="dxa"/>
            </w:tcMar>
            <w:vAlign w:val="center"/>
          </w:tcPr>
          <w:p w14:paraId="14CF7046">
            <w:pPr>
              <w:shd w:val="solid" w:color="FFFFFF" w:fill="auto"/>
              <w:autoSpaceDN w:val="0"/>
              <w:jc w:val="center"/>
              <w:rPr>
                <w:sz w:val="24"/>
                <w:szCs w:val="24"/>
              </w:rPr>
            </w:pPr>
          </w:p>
        </w:tc>
        <w:tc>
          <w:tcPr>
            <w:tcW w:w="1134" w:type="dxa"/>
            <w:tcMar>
              <w:top w:w="0" w:type="dxa"/>
              <w:left w:w="108" w:type="dxa"/>
              <w:bottom w:w="0" w:type="dxa"/>
              <w:right w:w="108" w:type="dxa"/>
            </w:tcMar>
            <w:vAlign w:val="center"/>
          </w:tcPr>
          <w:p w14:paraId="74E9426F">
            <w:pPr>
              <w:widowControl/>
              <w:autoSpaceDN w:val="0"/>
              <w:spacing w:line="528" w:lineRule="auto"/>
              <w:jc w:val="center"/>
              <w:rPr>
                <w:sz w:val="24"/>
                <w:szCs w:val="24"/>
              </w:rPr>
            </w:pPr>
            <w:r>
              <w:rPr>
                <w:rFonts w:hint="eastAsia" w:eastAsia="仿宋_GB2312"/>
                <w:sz w:val="24"/>
                <w:szCs w:val="24"/>
              </w:rPr>
              <w:t>王玉柱</w:t>
            </w:r>
          </w:p>
        </w:tc>
        <w:tc>
          <w:tcPr>
            <w:tcW w:w="1984" w:type="dxa"/>
            <w:tcMar>
              <w:top w:w="0" w:type="dxa"/>
              <w:left w:w="108" w:type="dxa"/>
              <w:bottom w:w="0" w:type="dxa"/>
              <w:right w:w="108" w:type="dxa"/>
            </w:tcMar>
            <w:vAlign w:val="center"/>
          </w:tcPr>
          <w:p w14:paraId="22C55467">
            <w:pPr>
              <w:widowControl/>
              <w:autoSpaceDN w:val="0"/>
              <w:spacing w:line="528" w:lineRule="auto"/>
              <w:rPr>
                <w:sz w:val="22"/>
                <w:szCs w:val="22"/>
              </w:rPr>
            </w:pPr>
            <w:r>
              <w:rPr>
                <w:rFonts w:eastAsia="仿宋_GB2312"/>
                <w:sz w:val="22"/>
                <w:szCs w:val="22"/>
              </w:rPr>
              <w:t>16116501060091</w:t>
            </w:r>
            <w:r>
              <w:rPr>
                <w:rFonts w:hint="eastAsia" w:eastAsia="仿宋_GB2312"/>
                <w:sz w:val="22"/>
                <w:szCs w:val="22"/>
              </w:rPr>
              <w:t>6</w:t>
            </w:r>
          </w:p>
        </w:tc>
        <w:tc>
          <w:tcPr>
            <w:tcW w:w="1418" w:type="dxa"/>
            <w:vMerge w:val="continue"/>
            <w:tcMar>
              <w:top w:w="0" w:type="dxa"/>
              <w:left w:w="108" w:type="dxa"/>
              <w:bottom w:w="0" w:type="dxa"/>
              <w:right w:w="108" w:type="dxa"/>
            </w:tcMar>
            <w:vAlign w:val="center"/>
          </w:tcPr>
          <w:p w14:paraId="7ED082CF">
            <w:pPr>
              <w:shd w:val="solid" w:color="FFFFFF" w:fill="auto"/>
              <w:autoSpaceDN w:val="0"/>
              <w:jc w:val="center"/>
              <w:rPr>
                <w:sz w:val="24"/>
                <w:szCs w:val="24"/>
                <w:shd w:val="clear" w:color="auto" w:fill="FFFFFF"/>
              </w:rPr>
            </w:pPr>
          </w:p>
        </w:tc>
        <w:tc>
          <w:tcPr>
            <w:tcW w:w="1318" w:type="dxa"/>
            <w:tcMar>
              <w:top w:w="0" w:type="dxa"/>
              <w:left w:w="108" w:type="dxa"/>
              <w:bottom w:w="0" w:type="dxa"/>
              <w:right w:w="108" w:type="dxa"/>
            </w:tcMar>
            <w:vAlign w:val="center"/>
          </w:tcPr>
          <w:p w14:paraId="770449D6">
            <w:pPr>
              <w:widowControl/>
              <w:autoSpaceDN w:val="0"/>
              <w:jc w:val="center"/>
              <w:rPr>
                <w:rFonts w:eastAsia="仿宋_GB2312"/>
                <w:sz w:val="15"/>
                <w:szCs w:val="24"/>
              </w:rPr>
            </w:pPr>
          </w:p>
        </w:tc>
      </w:tr>
      <w:tr w14:paraId="1CC7B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2279" w:type="dxa"/>
            <w:vMerge w:val="restart"/>
            <w:tcMar>
              <w:top w:w="0" w:type="dxa"/>
              <w:left w:w="108" w:type="dxa"/>
              <w:bottom w:w="0" w:type="dxa"/>
              <w:right w:w="108" w:type="dxa"/>
            </w:tcMar>
            <w:vAlign w:val="center"/>
          </w:tcPr>
          <w:p w14:paraId="06D49C6E">
            <w:pPr>
              <w:widowControl/>
              <w:autoSpaceDN w:val="0"/>
              <w:spacing w:line="360" w:lineRule="auto"/>
              <w:jc w:val="center"/>
              <w:rPr>
                <w:sz w:val="24"/>
                <w:szCs w:val="24"/>
              </w:rPr>
            </w:pPr>
            <w:r>
              <w:rPr>
                <w:rFonts w:hint="eastAsia" w:eastAsia="仿宋_GB2312"/>
                <w:sz w:val="24"/>
                <w:szCs w:val="24"/>
              </w:rPr>
              <w:t>电力安全监管处一级主任科员及以下职位</w:t>
            </w:r>
            <w:r>
              <w:rPr>
                <w:rFonts w:eastAsia="仿宋_GB2312"/>
                <w:sz w:val="24"/>
                <w:szCs w:val="24"/>
              </w:rPr>
              <w:t>（300110104002）</w:t>
            </w:r>
          </w:p>
        </w:tc>
        <w:tc>
          <w:tcPr>
            <w:tcW w:w="970" w:type="dxa"/>
            <w:vMerge w:val="restart"/>
            <w:tcMar>
              <w:top w:w="0" w:type="dxa"/>
              <w:left w:w="108" w:type="dxa"/>
              <w:bottom w:w="0" w:type="dxa"/>
              <w:right w:w="108" w:type="dxa"/>
            </w:tcMar>
            <w:vAlign w:val="center"/>
          </w:tcPr>
          <w:p w14:paraId="78CE6E96">
            <w:pPr>
              <w:autoSpaceDN w:val="0"/>
              <w:spacing w:line="528" w:lineRule="auto"/>
              <w:jc w:val="center"/>
              <w:rPr>
                <w:sz w:val="24"/>
                <w:szCs w:val="24"/>
              </w:rPr>
            </w:pPr>
            <w:r>
              <w:rPr>
                <w:rFonts w:eastAsia="仿宋_GB2312"/>
                <w:sz w:val="24"/>
                <w:szCs w:val="24"/>
              </w:rPr>
              <w:t>113.7</w:t>
            </w:r>
          </w:p>
        </w:tc>
        <w:tc>
          <w:tcPr>
            <w:tcW w:w="1134" w:type="dxa"/>
            <w:tcMar>
              <w:top w:w="0" w:type="dxa"/>
              <w:left w:w="108" w:type="dxa"/>
              <w:bottom w:w="0" w:type="dxa"/>
              <w:right w:w="108" w:type="dxa"/>
            </w:tcMar>
            <w:vAlign w:val="center"/>
          </w:tcPr>
          <w:p w14:paraId="4FA1731B">
            <w:pPr>
              <w:widowControl/>
              <w:autoSpaceDN w:val="0"/>
              <w:spacing w:line="528" w:lineRule="auto"/>
              <w:jc w:val="center"/>
              <w:rPr>
                <w:sz w:val="24"/>
                <w:szCs w:val="24"/>
              </w:rPr>
            </w:pPr>
            <w:r>
              <w:rPr>
                <w:rFonts w:hint="eastAsia" w:eastAsia="仿宋_GB2312"/>
                <w:sz w:val="24"/>
                <w:szCs w:val="24"/>
              </w:rPr>
              <w:t>吴秋池</w:t>
            </w:r>
          </w:p>
        </w:tc>
        <w:tc>
          <w:tcPr>
            <w:tcW w:w="1984" w:type="dxa"/>
            <w:tcMar>
              <w:top w:w="0" w:type="dxa"/>
              <w:left w:w="108" w:type="dxa"/>
              <w:bottom w:w="0" w:type="dxa"/>
              <w:right w:w="108" w:type="dxa"/>
            </w:tcMar>
            <w:vAlign w:val="bottom"/>
          </w:tcPr>
          <w:p w14:paraId="3A065F47">
            <w:pPr>
              <w:rPr>
                <w:rFonts w:ascii="宋体" w:hAnsi="宋体" w:cs="宋体"/>
                <w:color w:val="000000"/>
                <w:sz w:val="22"/>
                <w:szCs w:val="22"/>
              </w:rPr>
            </w:pPr>
            <w:r>
              <w:rPr>
                <w:rFonts w:hint="eastAsia"/>
                <w:color w:val="000000"/>
                <w:sz w:val="22"/>
                <w:szCs w:val="22"/>
              </w:rPr>
              <w:t>161131011602211</w:t>
            </w:r>
          </w:p>
        </w:tc>
        <w:tc>
          <w:tcPr>
            <w:tcW w:w="1418" w:type="dxa"/>
            <w:vMerge w:val="restart"/>
            <w:tcMar>
              <w:top w:w="0" w:type="dxa"/>
              <w:left w:w="108" w:type="dxa"/>
              <w:bottom w:w="0" w:type="dxa"/>
              <w:right w:w="108" w:type="dxa"/>
            </w:tcMar>
            <w:vAlign w:val="center"/>
          </w:tcPr>
          <w:p w14:paraId="1986E981">
            <w:pPr>
              <w:widowControl/>
              <w:autoSpaceDN w:val="0"/>
              <w:spacing w:line="528" w:lineRule="auto"/>
              <w:jc w:val="center"/>
              <w:rPr>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24</w:t>
            </w:r>
            <w:r>
              <w:rPr>
                <w:rFonts w:eastAsia="仿宋_GB2312"/>
                <w:b/>
                <w:sz w:val="24"/>
                <w:szCs w:val="24"/>
              </w:rPr>
              <w:t>日</w:t>
            </w:r>
          </w:p>
          <w:p w14:paraId="31430ADC">
            <w:pPr>
              <w:widowControl/>
              <w:autoSpaceDN w:val="0"/>
              <w:spacing w:line="528" w:lineRule="auto"/>
              <w:jc w:val="center"/>
              <w:rPr>
                <w:sz w:val="24"/>
                <w:szCs w:val="24"/>
              </w:rPr>
            </w:pPr>
            <w:r>
              <w:rPr>
                <w:rFonts w:hint="eastAsia" w:eastAsia="仿宋_GB2312"/>
                <w:b/>
                <w:sz w:val="24"/>
                <w:szCs w:val="24"/>
              </w:rPr>
              <w:t>上</w:t>
            </w:r>
            <w:r>
              <w:rPr>
                <w:rFonts w:eastAsia="仿宋_GB2312"/>
                <w:b/>
                <w:sz w:val="24"/>
                <w:szCs w:val="24"/>
              </w:rPr>
              <w:t>午</w:t>
            </w:r>
          </w:p>
        </w:tc>
        <w:tc>
          <w:tcPr>
            <w:tcW w:w="1318" w:type="dxa"/>
            <w:vMerge w:val="restart"/>
            <w:tcMar>
              <w:top w:w="0" w:type="dxa"/>
              <w:left w:w="108" w:type="dxa"/>
              <w:bottom w:w="0" w:type="dxa"/>
              <w:right w:w="108" w:type="dxa"/>
            </w:tcMar>
            <w:vAlign w:val="center"/>
          </w:tcPr>
          <w:p w14:paraId="7B842AE8">
            <w:pPr>
              <w:autoSpaceDN w:val="0"/>
              <w:spacing w:line="528" w:lineRule="auto"/>
              <w:jc w:val="center"/>
              <w:rPr>
                <w:sz w:val="24"/>
                <w:szCs w:val="24"/>
              </w:rPr>
            </w:pPr>
          </w:p>
        </w:tc>
      </w:tr>
      <w:tr w14:paraId="2D258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exact"/>
          <w:jc w:val="center"/>
        </w:trPr>
        <w:tc>
          <w:tcPr>
            <w:tcW w:w="2279" w:type="dxa"/>
            <w:vMerge w:val="continue"/>
            <w:tcMar>
              <w:top w:w="0" w:type="dxa"/>
              <w:left w:w="108" w:type="dxa"/>
              <w:bottom w:w="0" w:type="dxa"/>
              <w:right w:w="108" w:type="dxa"/>
            </w:tcMar>
            <w:vAlign w:val="center"/>
          </w:tcPr>
          <w:p w14:paraId="14BE6980">
            <w:pPr>
              <w:jc w:val="center"/>
              <w:rPr>
                <w:sz w:val="24"/>
                <w:szCs w:val="24"/>
              </w:rPr>
            </w:pPr>
          </w:p>
        </w:tc>
        <w:tc>
          <w:tcPr>
            <w:tcW w:w="970" w:type="dxa"/>
            <w:vMerge w:val="continue"/>
            <w:tcMar>
              <w:top w:w="0" w:type="dxa"/>
              <w:left w:w="108" w:type="dxa"/>
              <w:bottom w:w="0" w:type="dxa"/>
              <w:right w:w="108" w:type="dxa"/>
            </w:tcMar>
            <w:vAlign w:val="center"/>
          </w:tcPr>
          <w:p w14:paraId="12DC442D">
            <w:pPr>
              <w:shd w:val="solid" w:color="FFFFFF" w:fill="auto"/>
              <w:autoSpaceDN w:val="0"/>
              <w:jc w:val="center"/>
              <w:rPr>
                <w:sz w:val="24"/>
                <w:szCs w:val="24"/>
              </w:rPr>
            </w:pPr>
          </w:p>
        </w:tc>
        <w:tc>
          <w:tcPr>
            <w:tcW w:w="1134" w:type="dxa"/>
            <w:tcMar>
              <w:top w:w="0" w:type="dxa"/>
              <w:left w:w="108" w:type="dxa"/>
              <w:bottom w:w="0" w:type="dxa"/>
              <w:right w:w="108" w:type="dxa"/>
            </w:tcMar>
            <w:vAlign w:val="center"/>
          </w:tcPr>
          <w:p w14:paraId="0727FAAC">
            <w:pPr>
              <w:widowControl/>
              <w:autoSpaceDN w:val="0"/>
              <w:spacing w:line="528" w:lineRule="auto"/>
              <w:jc w:val="center"/>
              <w:rPr>
                <w:sz w:val="24"/>
                <w:szCs w:val="24"/>
              </w:rPr>
            </w:pPr>
            <w:r>
              <w:rPr>
                <w:rFonts w:hint="eastAsia" w:eastAsia="仿宋_GB2312"/>
                <w:sz w:val="24"/>
                <w:szCs w:val="24"/>
              </w:rPr>
              <w:t>徐伟</w:t>
            </w:r>
          </w:p>
        </w:tc>
        <w:tc>
          <w:tcPr>
            <w:tcW w:w="1984" w:type="dxa"/>
            <w:tcMar>
              <w:top w:w="0" w:type="dxa"/>
              <w:left w:w="108" w:type="dxa"/>
              <w:bottom w:w="0" w:type="dxa"/>
              <w:right w:w="108" w:type="dxa"/>
            </w:tcMar>
            <w:vAlign w:val="bottom"/>
          </w:tcPr>
          <w:p w14:paraId="7AB6A65E">
            <w:pPr>
              <w:rPr>
                <w:rFonts w:ascii="宋体" w:hAnsi="宋体" w:cs="宋体"/>
                <w:color w:val="000000"/>
                <w:sz w:val="22"/>
                <w:szCs w:val="22"/>
              </w:rPr>
            </w:pPr>
            <w:r>
              <w:rPr>
                <w:rFonts w:hint="eastAsia"/>
                <w:color w:val="000000"/>
                <w:sz w:val="22"/>
                <w:szCs w:val="22"/>
              </w:rPr>
              <w:t>161132010103005</w:t>
            </w:r>
          </w:p>
        </w:tc>
        <w:tc>
          <w:tcPr>
            <w:tcW w:w="1418" w:type="dxa"/>
            <w:vMerge w:val="continue"/>
            <w:tcMar>
              <w:top w:w="0" w:type="dxa"/>
              <w:left w:w="108" w:type="dxa"/>
              <w:bottom w:w="0" w:type="dxa"/>
              <w:right w:w="108" w:type="dxa"/>
            </w:tcMar>
            <w:vAlign w:val="center"/>
          </w:tcPr>
          <w:p w14:paraId="3598FAEA">
            <w:pPr>
              <w:jc w:val="center"/>
              <w:rPr>
                <w:sz w:val="24"/>
                <w:szCs w:val="24"/>
              </w:rPr>
            </w:pPr>
          </w:p>
        </w:tc>
        <w:tc>
          <w:tcPr>
            <w:tcW w:w="1318" w:type="dxa"/>
            <w:vMerge w:val="continue"/>
            <w:tcMar>
              <w:top w:w="0" w:type="dxa"/>
              <w:left w:w="108" w:type="dxa"/>
              <w:bottom w:w="0" w:type="dxa"/>
              <w:right w:w="108" w:type="dxa"/>
            </w:tcMar>
            <w:vAlign w:val="center"/>
          </w:tcPr>
          <w:p w14:paraId="72C5ABCC">
            <w:pPr>
              <w:autoSpaceDN w:val="0"/>
              <w:spacing w:line="528" w:lineRule="auto"/>
              <w:jc w:val="center"/>
              <w:rPr>
                <w:sz w:val="24"/>
                <w:szCs w:val="24"/>
              </w:rPr>
            </w:pPr>
          </w:p>
        </w:tc>
      </w:tr>
      <w:tr w14:paraId="2054F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exact"/>
          <w:jc w:val="center"/>
        </w:trPr>
        <w:tc>
          <w:tcPr>
            <w:tcW w:w="2279" w:type="dxa"/>
            <w:vMerge w:val="continue"/>
            <w:tcMar>
              <w:top w:w="0" w:type="dxa"/>
              <w:left w:w="108" w:type="dxa"/>
              <w:bottom w:w="0" w:type="dxa"/>
              <w:right w:w="108" w:type="dxa"/>
            </w:tcMar>
            <w:vAlign w:val="center"/>
          </w:tcPr>
          <w:p w14:paraId="3E36A05B">
            <w:pPr>
              <w:jc w:val="center"/>
              <w:rPr>
                <w:sz w:val="24"/>
                <w:szCs w:val="24"/>
              </w:rPr>
            </w:pPr>
          </w:p>
        </w:tc>
        <w:tc>
          <w:tcPr>
            <w:tcW w:w="970" w:type="dxa"/>
            <w:vMerge w:val="continue"/>
            <w:tcMar>
              <w:top w:w="0" w:type="dxa"/>
              <w:left w:w="108" w:type="dxa"/>
              <w:bottom w:w="0" w:type="dxa"/>
              <w:right w:w="108" w:type="dxa"/>
            </w:tcMar>
            <w:vAlign w:val="center"/>
          </w:tcPr>
          <w:p w14:paraId="2BC0FDF2">
            <w:pPr>
              <w:shd w:val="solid" w:color="FFFFFF" w:fill="auto"/>
              <w:autoSpaceDN w:val="0"/>
              <w:jc w:val="center"/>
              <w:rPr>
                <w:sz w:val="24"/>
                <w:szCs w:val="24"/>
              </w:rPr>
            </w:pPr>
          </w:p>
        </w:tc>
        <w:tc>
          <w:tcPr>
            <w:tcW w:w="1134" w:type="dxa"/>
            <w:tcMar>
              <w:top w:w="0" w:type="dxa"/>
              <w:left w:w="108" w:type="dxa"/>
              <w:bottom w:w="0" w:type="dxa"/>
              <w:right w:w="108" w:type="dxa"/>
            </w:tcMar>
            <w:vAlign w:val="center"/>
          </w:tcPr>
          <w:p w14:paraId="384E6B07">
            <w:pPr>
              <w:widowControl/>
              <w:autoSpaceDN w:val="0"/>
              <w:spacing w:line="528" w:lineRule="auto"/>
              <w:jc w:val="center"/>
              <w:rPr>
                <w:sz w:val="24"/>
                <w:szCs w:val="24"/>
              </w:rPr>
            </w:pPr>
            <w:r>
              <w:rPr>
                <w:rFonts w:hint="eastAsia" w:eastAsia="仿宋_GB2312"/>
                <w:sz w:val="24"/>
                <w:szCs w:val="24"/>
              </w:rPr>
              <w:t>寿利宾</w:t>
            </w:r>
          </w:p>
        </w:tc>
        <w:tc>
          <w:tcPr>
            <w:tcW w:w="1984" w:type="dxa"/>
            <w:tcMar>
              <w:top w:w="0" w:type="dxa"/>
              <w:left w:w="108" w:type="dxa"/>
              <w:bottom w:w="0" w:type="dxa"/>
              <w:right w:w="108" w:type="dxa"/>
            </w:tcMar>
            <w:vAlign w:val="bottom"/>
          </w:tcPr>
          <w:p w14:paraId="73082D7C">
            <w:pPr>
              <w:rPr>
                <w:rFonts w:ascii="宋体" w:hAnsi="宋体" w:cs="宋体"/>
                <w:color w:val="000000"/>
                <w:sz w:val="22"/>
                <w:szCs w:val="22"/>
              </w:rPr>
            </w:pPr>
            <w:r>
              <w:rPr>
                <w:rFonts w:hint="eastAsia"/>
                <w:color w:val="000000"/>
                <w:sz w:val="22"/>
                <w:szCs w:val="22"/>
              </w:rPr>
              <w:t>161133060101130</w:t>
            </w:r>
          </w:p>
        </w:tc>
        <w:tc>
          <w:tcPr>
            <w:tcW w:w="1418" w:type="dxa"/>
            <w:vMerge w:val="continue"/>
            <w:tcMar>
              <w:top w:w="0" w:type="dxa"/>
              <w:left w:w="108" w:type="dxa"/>
              <w:bottom w:w="0" w:type="dxa"/>
              <w:right w:w="108" w:type="dxa"/>
            </w:tcMar>
            <w:vAlign w:val="center"/>
          </w:tcPr>
          <w:p w14:paraId="627DDEFB">
            <w:pPr>
              <w:jc w:val="center"/>
              <w:rPr>
                <w:sz w:val="24"/>
                <w:szCs w:val="24"/>
              </w:rPr>
            </w:pPr>
          </w:p>
        </w:tc>
        <w:tc>
          <w:tcPr>
            <w:tcW w:w="1318" w:type="dxa"/>
            <w:vMerge w:val="continue"/>
            <w:tcMar>
              <w:top w:w="0" w:type="dxa"/>
              <w:left w:w="108" w:type="dxa"/>
              <w:bottom w:w="0" w:type="dxa"/>
              <w:right w:w="108" w:type="dxa"/>
            </w:tcMar>
            <w:vAlign w:val="center"/>
          </w:tcPr>
          <w:p w14:paraId="4278A6FD">
            <w:pPr>
              <w:autoSpaceDN w:val="0"/>
              <w:spacing w:line="528" w:lineRule="auto"/>
              <w:jc w:val="center"/>
              <w:rPr>
                <w:sz w:val="24"/>
                <w:szCs w:val="24"/>
              </w:rPr>
            </w:pPr>
          </w:p>
        </w:tc>
      </w:tr>
      <w:tr w14:paraId="3792E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2279" w:type="dxa"/>
            <w:vMerge w:val="continue"/>
            <w:tcMar>
              <w:top w:w="0" w:type="dxa"/>
              <w:left w:w="108" w:type="dxa"/>
              <w:bottom w:w="0" w:type="dxa"/>
              <w:right w:w="108" w:type="dxa"/>
            </w:tcMar>
            <w:vAlign w:val="center"/>
          </w:tcPr>
          <w:p w14:paraId="4D7859B8">
            <w:pPr>
              <w:jc w:val="center"/>
              <w:rPr>
                <w:sz w:val="24"/>
                <w:szCs w:val="24"/>
              </w:rPr>
            </w:pPr>
          </w:p>
        </w:tc>
        <w:tc>
          <w:tcPr>
            <w:tcW w:w="970" w:type="dxa"/>
            <w:vMerge w:val="continue"/>
            <w:tcMar>
              <w:top w:w="0" w:type="dxa"/>
              <w:left w:w="108" w:type="dxa"/>
              <w:bottom w:w="0" w:type="dxa"/>
              <w:right w:w="108" w:type="dxa"/>
            </w:tcMar>
            <w:vAlign w:val="center"/>
          </w:tcPr>
          <w:p w14:paraId="3CD5AEDD">
            <w:pPr>
              <w:shd w:val="solid" w:color="FFFFFF" w:fill="auto"/>
              <w:autoSpaceDN w:val="0"/>
              <w:jc w:val="center"/>
              <w:rPr>
                <w:sz w:val="24"/>
                <w:szCs w:val="24"/>
              </w:rPr>
            </w:pPr>
          </w:p>
        </w:tc>
        <w:tc>
          <w:tcPr>
            <w:tcW w:w="1134" w:type="dxa"/>
            <w:tcMar>
              <w:top w:w="0" w:type="dxa"/>
              <w:left w:w="108" w:type="dxa"/>
              <w:bottom w:w="0" w:type="dxa"/>
              <w:right w:w="108" w:type="dxa"/>
            </w:tcMar>
            <w:vAlign w:val="center"/>
          </w:tcPr>
          <w:p w14:paraId="278A7F59">
            <w:pPr>
              <w:widowControl/>
              <w:autoSpaceDN w:val="0"/>
              <w:spacing w:line="528" w:lineRule="auto"/>
              <w:jc w:val="center"/>
              <w:rPr>
                <w:sz w:val="24"/>
                <w:szCs w:val="24"/>
              </w:rPr>
            </w:pPr>
            <w:r>
              <w:rPr>
                <w:rFonts w:hint="eastAsia" w:eastAsia="仿宋_GB2312"/>
                <w:sz w:val="24"/>
                <w:szCs w:val="24"/>
              </w:rPr>
              <w:t>张豹</w:t>
            </w:r>
          </w:p>
        </w:tc>
        <w:tc>
          <w:tcPr>
            <w:tcW w:w="1984" w:type="dxa"/>
            <w:tcMar>
              <w:top w:w="0" w:type="dxa"/>
              <w:left w:w="108" w:type="dxa"/>
              <w:bottom w:w="0" w:type="dxa"/>
              <w:right w:w="108" w:type="dxa"/>
            </w:tcMar>
            <w:vAlign w:val="bottom"/>
          </w:tcPr>
          <w:p w14:paraId="175C0461">
            <w:pPr>
              <w:rPr>
                <w:rFonts w:ascii="宋体" w:hAnsi="宋体" w:cs="宋体"/>
                <w:color w:val="000000"/>
                <w:sz w:val="22"/>
                <w:szCs w:val="22"/>
              </w:rPr>
            </w:pPr>
            <w:r>
              <w:rPr>
                <w:rFonts w:hint="eastAsia"/>
                <w:color w:val="000000"/>
                <w:sz w:val="22"/>
                <w:szCs w:val="22"/>
              </w:rPr>
              <w:t>161137080104118</w:t>
            </w:r>
          </w:p>
        </w:tc>
        <w:tc>
          <w:tcPr>
            <w:tcW w:w="1418" w:type="dxa"/>
            <w:vMerge w:val="continue"/>
            <w:tcMar>
              <w:top w:w="0" w:type="dxa"/>
              <w:left w:w="108" w:type="dxa"/>
              <w:bottom w:w="0" w:type="dxa"/>
              <w:right w:w="108" w:type="dxa"/>
            </w:tcMar>
            <w:vAlign w:val="center"/>
          </w:tcPr>
          <w:p w14:paraId="3E3F7B94">
            <w:pPr>
              <w:jc w:val="center"/>
              <w:rPr>
                <w:sz w:val="24"/>
                <w:szCs w:val="24"/>
              </w:rPr>
            </w:pPr>
          </w:p>
        </w:tc>
        <w:tc>
          <w:tcPr>
            <w:tcW w:w="1318" w:type="dxa"/>
            <w:vMerge w:val="continue"/>
            <w:tcMar>
              <w:top w:w="0" w:type="dxa"/>
              <w:left w:w="108" w:type="dxa"/>
              <w:bottom w:w="0" w:type="dxa"/>
              <w:right w:w="108" w:type="dxa"/>
            </w:tcMar>
            <w:vAlign w:val="center"/>
          </w:tcPr>
          <w:p w14:paraId="46CDD142">
            <w:pPr>
              <w:widowControl/>
              <w:autoSpaceDN w:val="0"/>
              <w:spacing w:line="528" w:lineRule="auto"/>
              <w:jc w:val="center"/>
              <w:rPr>
                <w:sz w:val="24"/>
                <w:szCs w:val="24"/>
              </w:rPr>
            </w:pPr>
          </w:p>
        </w:tc>
      </w:tr>
      <w:tr w14:paraId="63DC8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exact"/>
          <w:jc w:val="center"/>
        </w:trPr>
        <w:tc>
          <w:tcPr>
            <w:tcW w:w="2279" w:type="dxa"/>
            <w:vMerge w:val="continue"/>
            <w:tcMar>
              <w:top w:w="0" w:type="dxa"/>
              <w:left w:w="108" w:type="dxa"/>
              <w:bottom w:w="0" w:type="dxa"/>
              <w:right w:w="108" w:type="dxa"/>
            </w:tcMar>
            <w:vAlign w:val="center"/>
          </w:tcPr>
          <w:p w14:paraId="33431380">
            <w:pPr>
              <w:jc w:val="center"/>
              <w:rPr>
                <w:sz w:val="24"/>
                <w:szCs w:val="24"/>
              </w:rPr>
            </w:pPr>
          </w:p>
        </w:tc>
        <w:tc>
          <w:tcPr>
            <w:tcW w:w="970" w:type="dxa"/>
            <w:vMerge w:val="continue"/>
            <w:tcMar>
              <w:top w:w="0" w:type="dxa"/>
              <w:left w:w="108" w:type="dxa"/>
              <w:bottom w:w="0" w:type="dxa"/>
              <w:right w:w="108" w:type="dxa"/>
            </w:tcMar>
            <w:vAlign w:val="center"/>
          </w:tcPr>
          <w:p w14:paraId="5BC3233C">
            <w:pPr>
              <w:shd w:val="solid" w:color="FFFFFF" w:fill="auto"/>
              <w:autoSpaceDN w:val="0"/>
              <w:jc w:val="center"/>
              <w:rPr>
                <w:sz w:val="24"/>
                <w:szCs w:val="24"/>
              </w:rPr>
            </w:pPr>
          </w:p>
        </w:tc>
        <w:tc>
          <w:tcPr>
            <w:tcW w:w="1134" w:type="dxa"/>
            <w:tcMar>
              <w:top w:w="0" w:type="dxa"/>
              <w:left w:w="108" w:type="dxa"/>
              <w:bottom w:w="0" w:type="dxa"/>
              <w:right w:w="108" w:type="dxa"/>
            </w:tcMar>
            <w:vAlign w:val="center"/>
          </w:tcPr>
          <w:p w14:paraId="247BB781">
            <w:pPr>
              <w:widowControl/>
              <w:autoSpaceDN w:val="0"/>
              <w:spacing w:line="528" w:lineRule="auto"/>
              <w:jc w:val="center"/>
              <w:rPr>
                <w:rFonts w:eastAsia="仿宋_GB2312"/>
                <w:sz w:val="24"/>
                <w:szCs w:val="24"/>
              </w:rPr>
            </w:pPr>
            <w:r>
              <w:rPr>
                <w:rFonts w:hint="eastAsia" w:eastAsia="仿宋_GB2312"/>
                <w:sz w:val="24"/>
                <w:szCs w:val="24"/>
              </w:rPr>
              <w:t>易冉</w:t>
            </w:r>
          </w:p>
        </w:tc>
        <w:tc>
          <w:tcPr>
            <w:tcW w:w="1984" w:type="dxa"/>
            <w:tcMar>
              <w:top w:w="0" w:type="dxa"/>
              <w:left w:w="108" w:type="dxa"/>
              <w:bottom w:w="0" w:type="dxa"/>
              <w:right w:w="108" w:type="dxa"/>
            </w:tcMar>
            <w:vAlign w:val="bottom"/>
          </w:tcPr>
          <w:p w14:paraId="6026A51C">
            <w:pPr>
              <w:rPr>
                <w:rFonts w:ascii="宋体" w:hAnsi="宋体" w:cs="宋体"/>
                <w:color w:val="000000"/>
                <w:sz w:val="22"/>
                <w:szCs w:val="22"/>
              </w:rPr>
            </w:pPr>
            <w:r>
              <w:rPr>
                <w:rFonts w:hint="eastAsia"/>
                <w:color w:val="000000"/>
                <w:sz w:val="22"/>
                <w:szCs w:val="22"/>
              </w:rPr>
              <w:t>161144030101029</w:t>
            </w:r>
          </w:p>
        </w:tc>
        <w:tc>
          <w:tcPr>
            <w:tcW w:w="1418" w:type="dxa"/>
            <w:vMerge w:val="continue"/>
            <w:tcMar>
              <w:top w:w="0" w:type="dxa"/>
              <w:left w:w="108" w:type="dxa"/>
              <w:bottom w:w="0" w:type="dxa"/>
              <w:right w:w="108" w:type="dxa"/>
            </w:tcMar>
            <w:vAlign w:val="center"/>
          </w:tcPr>
          <w:p w14:paraId="296F9403">
            <w:pPr>
              <w:jc w:val="center"/>
              <w:rPr>
                <w:sz w:val="24"/>
                <w:szCs w:val="24"/>
              </w:rPr>
            </w:pPr>
          </w:p>
        </w:tc>
        <w:tc>
          <w:tcPr>
            <w:tcW w:w="1318" w:type="dxa"/>
            <w:vMerge w:val="continue"/>
            <w:tcMar>
              <w:top w:w="0" w:type="dxa"/>
              <w:left w:w="108" w:type="dxa"/>
              <w:bottom w:w="0" w:type="dxa"/>
              <w:right w:w="108" w:type="dxa"/>
            </w:tcMar>
            <w:vAlign w:val="center"/>
          </w:tcPr>
          <w:p w14:paraId="2588A594">
            <w:pPr>
              <w:widowControl/>
              <w:autoSpaceDN w:val="0"/>
              <w:spacing w:line="528" w:lineRule="auto"/>
              <w:jc w:val="center"/>
              <w:rPr>
                <w:rFonts w:eastAsia="仿宋_GB2312"/>
                <w:sz w:val="24"/>
                <w:szCs w:val="24"/>
              </w:rPr>
            </w:pPr>
          </w:p>
        </w:tc>
      </w:tr>
    </w:tbl>
    <w:p w14:paraId="75FEA69E">
      <w:pPr>
        <w:shd w:val="solid" w:color="FFFFFF" w:fill="auto"/>
        <w:autoSpaceDN w:val="0"/>
        <w:spacing w:line="560" w:lineRule="exact"/>
        <w:ind w:firstLine="640" w:firstLineChars="200"/>
        <w:rPr>
          <w:rFonts w:eastAsia="黑体"/>
          <w:sz w:val="32"/>
          <w:szCs w:val="32"/>
          <w:shd w:val="clear" w:color="auto" w:fill="FFFFFF"/>
        </w:rPr>
      </w:pPr>
      <w:r>
        <w:rPr>
          <w:rFonts w:hint="eastAsia" w:eastAsia="黑体"/>
          <w:sz w:val="32"/>
          <w:szCs w:val="32"/>
          <w:shd w:val="clear" w:color="auto" w:fill="FFFFFF"/>
        </w:rPr>
        <w:t>二、面试确认</w:t>
      </w:r>
    </w:p>
    <w:p w14:paraId="3CF740FC">
      <w:pPr>
        <w:shd w:val="solid" w:color="FFFFFF" w:fill="auto"/>
        <w:autoSpaceDN w:val="0"/>
        <w:spacing w:line="560" w:lineRule="exact"/>
        <w:ind w:firstLine="640"/>
        <w:rPr>
          <w:rFonts w:eastAsia="仿宋_GB2312"/>
          <w:sz w:val="32"/>
          <w:szCs w:val="32"/>
          <w:shd w:val="clear" w:color="auto" w:fill="FFFFFF"/>
        </w:rPr>
      </w:pPr>
      <w:r>
        <w:rPr>
          <w:rFonts w:eastAsia="仿宋_GB2312"/>
          <w:sz w:val="32"/>
          <w:szCs w:val="32"/>
          <w:shd w:val="clear" w:color="auto" w:fill="FFFFFF"/>
        </w:rPr>
        <w:t>请进入面试的考生于</w:t>
      </w:r>
      <w:r>
        <w:rPr>
          <w:rFonts w:eastAsia="仿宋_GB2312"/>
          <w:b/>
          <w:bCs/>
          <w:sz w:val="32"/>
          <w:szCs w:val="32"/>
          <w:shd w:val="clear" w:color="auto" w:fill="FFFFFF"/>
        </w:rPr>
        <w:t>2021年3月11日17时前</w:t>
      </w:r>
      <w:r>
        <w:rPr>
          <w:rFonts w:eastAsia="仿宋_GB2312"/>
          <w:sz w:val="32"/>
          <w:szCs w:val="32"/>
          <w:shd w:val="clear" w:color="auto" w:fill="FFFFFF"/>
        </w:rPr>
        <w:t>确认是否参加面试，确认方式为电子邮件（或传真）。要求如下：</w:t>
      </w:r>
    </w:p>
    <w:p w14:paraId="2F45492C">
      <w:pPr>
        <w:shd w:val="solid" w:color="FFFFFF" w:fill="auto"/>
        <w:autoSpaceDN w:val="0"/>
        <w:spacing w:line="540" w:lineRule="exact"/>
        <w:ind w:firstLine="640"/>
        <w:rPr>
          <w:rFonts w:eastAsia="仿宋_GB2312"/>
          <w:sz w:val="32"/>
          <w:szCs w:val="32"/>
          <w:shd w:val="clear" w:color="auto" w:fill="FFFFFF"/>
        </w:rPr>
      </w:pPr>
      <w:r>
        <w:fldChar w:fldCharType="begin"/>
      </w:r>
      <w:r>
        <w:instrText xml:space="preserve"> HYPERLINK "mailto:1.发送邮件至ziqrsc@163.com" </w:instrText>
      </w:r>
      <w:r>
        <w:fldChar w:fldCharType="separate"/>
      </w:r>
      <w:r>
        <w:rPr>
          <w:rFonts w:eastAsia="仿宋_GB2312"/>
          <w:sz w:val="32"/>
          <w:szCs w:val="32"/>
          <w:shd w:val="clear" w:color="auto" w:fill="FFFFFF"/>
        </w:rPr>
        <w:t>（一）</w:t>
      </w:r>
      <w:r>
        <w:rPr>
          <w:rFonts w:eastAsia="仿宋_GB2312"/>
          <w:color w:val="000000"/>
          <w:sz w:val="32"/>
          <w:szCs w:val="32"/>
          <w:shd w:val="clear" w:color="auto" w:fill="FFFFFF"/>
        </w:rPr>
        <w:t>发送电子邮件至</w:t>
      </w:r>
      <w:r>
        <w:rPr>
          <w:rFonts w:eastAsia="仿宋_GB2312"/>
          <w:sz w:val="32"/>
          <w:shd w:val="clear" w:color="auto" w:fill="FFFFFF"/>
        </w:rPr>
        <w:t>ecerb</w:t>
      </w:r>
      <w:r>
        <w:rPr>
          <w:rFonts w:eastAsia="仿宋_GB2312"/>
          <w:color w:val="000000"/>
          <w:sz w:val="32"/>
          <w:szCs w:val="32"/>
          <w:shd w:val="clear" w:color="auto" w:fill="FFFFFF"/>
        </w:rPr>
        <w:t>@nea.gov.cn</w:t>
      </w:r>
      <w:r>
        <w:rPr>
          <w:rFonts w:eastAsia="仿宋_GB2312"/>
          <w:color w:val="000000"/>
          <w:sz w:val="32"/>
          <w:szCs w:val="32"/>
          <w:shd w:val="clear" w:color="auto" w:fill="FFFFFF"/>
        </w:rPr>
        <w:fldChar w:fldCharType="end"/>
      </w:r>
      <w:r>
        <w:rPr>
          <w:rFonts w:eastAsia="仿宋_GB2312"/>
          <w:sz w:val="32"/>
          <w:szCs w:val="32"/>
          <w:shd w:val="clear" w:color="auto" w:fill="FFFFFF"/>
        </w:rPr>
        <w:t>（或传真至</w:t>
      </w:r>
      <w:r>
        <w:rPr>
          <w:rFonts w:eastAsia="仿宋_GB2312"/>
          <w:color w:val="000000"/>
          <w:sz w:val="32"/>
          <w:shd w:val="clear" w:color="auto" w:fill="FFFFFF"/>
        </w:rPr>
        <w:t>021-63372330</w:t>
      </w:r>
      <w:r>
        <w:rPr>
          <w:rFonts w:eastAsia="仿宋_GB2312"/>
          <w:color w:val="000000"/>
          <w:sz w:val="32"/>
          <w:szCs w:val="32"/>
          <w:shd w:val="clear" w:color="auto" w:fill="FFFFFF"/>
        </w:rPr>
        <w:t>）</w:t>
      </w:r>
      <w:r>
        <w:rPr>
          <w:rFonts w:eastAsia="仿宋_GB2312"/>
          <w:sz w:val="32"/>
          <w:szCs w:val="32"/>
          <w:shd w:val="clear" w:color="auto" w:fill="FFFFFF"/>
        </w:rPr>
        <w:t>。</w:t>
      </w:r>
    </w:p>
    <w:p w14:paraId="3DFA29BF">
      <w:pPr>
        <w:shd w:val="solid" w:color="FFFFFF" w:fill="auto"/>
        <w:autoSpaceDN w:val="0"/>
        <w:spacing w:line="540" w:lineRule="exact"/>
        <w:ind w:firstLine="640"/>
        <w:rPr>
          <w:rFonts w:eastAsia="仿宋_GB2312"/>
          <w:sz w:val="32"/>
          <w:shd w:val="clear" w:color="auto" w:fill="FFFFFF"/>
        </w:rPr>
      </w:pPr>
      <w:r>
        <w:rPr>
          <w:rFonts w:eastAsia="仿宋_GB2312"/>
          <w:sz w:val="32"/>
          <w:szCs w:val="32"/>
          <w:shd w:val="clear" w:color="auto" w:fill="FFFFFF"/>
        </w:rPr>
        <w:t>（二）</w:t>
      </w:r>
      <w:r>
        <w:rPr>
          <w:rFonts w:eastAsia="仿宋_GB2312"/>
          <w:color w:val="000000"/>
          <w:sz w:val="32"/>
          <w:szCs w:val="32"/>
          <w:shd w:val="clear" w:color="auto" w:fill="FFFFFF"/>
        </w:rPr>
        <w:t>电子</w:t>
      </w:r>
      <w:r>
        <w:rPr>
          <w:rFonts w:eastAsia="仿宋_GB2312"/>
          <w:sz w:val="32"/>
          <w:szCs w:val="32"/>
          <w:shd w:val="clear" w:color="auto" w:fill="FFFFFF"/>
        </w:rPr>
        <w:t>邮件</w:t>
      </w:r>
      <w:r>
        <w:rPr>
          <w:rFonts w:eastAsia="仿宋_GB2312"/>
          <w:sz w:val="32"/>
          <w:shd w:val="clear" w:color="auto" w:fill="FFFFFF"/>
        </w:rPr>
        <w:t>和</w:t>
      </w:r>
      <w:r>
        <w:rPr>
          <w:rFonts w:eastAsia="仿宋_GB2312"/>
          <w:sz w:val="32"/>
          <w:szCs w:val="32"/>
          <w:shd w:val="clear" w:color="auto" w:fill="FFFFFF"/>
        </w:rPr>
        <w:t>传真标题统一写成“XXX确认参加XXX（单位）XX职位面试”，</w:t>
      </w:r>
      <w:r>
        <w:rPr>
          <w:rFonts w:eastAsia="仿宋_GB2312"/>
          <w:sz w:val="32"/>
          <w:shd w:val="clear" w:color="auto" w:fill="FFFFFF"/>
        </w:rPr>
        <w:t>内容见附件1。如网上报名时填报的通讯地址、联系方式等信息发生变化，请在电子邮件和传真中注明。</w:t>
      </w:r>
    </w:p>
    <w:p w14:paraId="13A380BF">
      <w:pPr>
        <w:shd w:val="solid" w:color="FFFFFF" w:fill="auto"/>
        <w:autoSpaceDN w:val="0"/>
        <w:spacing w:line="540" w:lineRule="exact"/>
        <w:ind w:firstLine="640"/>
        <w:rPr>
          <w:rFonts w:eastAsia="仿宋_GB2312"/>
          <w:sz w:val="32"/>
          <w:shd w:val="clear" w:color="auto" w:fill="FFFFFF"/>
        </w:rPr>
      </w:pPr>
      <w:r>
        <w:rPr>
          <w:rFonts w:eastAsia="仿宋_GB2312"/>
          <w:sz w:val="32"/>
          <w:shd w:val="clear" w:color="auto" w:fill="FFFFFF"/>
        </w:rPr>
        <w:t>（三）逾期未确认的，视为自动放弃面试资格。</w:t>
      </w:r>
    </w:p>
    <w:p w14:paraId="49F4E04F">
      <w:pPr>
        <w:shd w:val="solid" w:color="FFFFFF" w:fill="auto"/>
        <w:autoSpaceDN w:val="0"/>
        <w:spacing w:line="540" w:lineRule="exact"/>
        <w:ind w:firstLine="643"/>
        <w:rPr>
          <w:rFonts w:eastAsia="仿宋_GB2312"/>
          <w:b/>
          <w:bCs/>
          <w:sz w:val="32"/>
          <w:shd w:val="clear" w:color="auto" w:fill="FFFFFF"/>
        </w:rPr>
      </w:pPr>
      <w:r>
        <w:rPr>
          <w:rFonts w:eastAsia="仿宋_GB2312"/>
          <w:sz w:val="32"/>
          <w:shd w:val="clear" w:color="auto" w:fill="FFFFFF"/>
        </w:rPr>
        <w:t>放弃面试的考生请填写《放弃面试资格声明》</w:t>
      </w:r>
      <w:r>
        <w:rPr>
          <w:rFonts w:eastAsia="仿宋_GB2312"/>
          <w:bCs/>
          <w:sz w:val="32"/>
          <w:shd w:val="clear" w:color="auto" w:fill="FFFFFF"/>
        </w:rPr>
        <w:t>（详见附件2），</w:t>
      </w:r>
      <w:r>
        <w:rPr>
          <w:rFonts w:eastAsia="仿宋_GB2312"/>
          <w:sz w:val="32"/>
          <w:shd w:val="clear" w:color="auto" w:fill="FFFFFF"/>
        </w:rPr>
        <w:t>经本人签名，于3月11日17时前</w:t>
      </w:r>
      <w:r>
        <w:rPr>
          <w:rFonts w:eastAsia="仿宋_GB2312"/>
          <w:color w:val="000000"/>
          <w:sz w:val="32"/>
          <w:shd w:val="clear" w:color="auto" w:fill="FFFFFF"/>
        </w:rPr>
        <w:t>传真至021-63372330或发送扫描件至</w:t>
      </w:r>
      <w:r>
        <w:rPr>
          <w:rFonts w:eastAsia="仿宋_GB2312"/>
          <w:sz w:val="32"/>
          <w:shd w:val="clear" w:color="auto" w:fill="FFFFFF"/>
        </w:rPr>
        <w:t>ecerb@nea.gov.cn</w:t>
      </w:r>
      <w:r>
        <w:rPr>
          <w:rFonts w:eastAsia="仿宋_GB2312"/>
          <w:color w:val="000000"/>
          <w:sz w:val="32"/>
          <w:shd w:val="clear" w:color="auto" w:fill="FFFFFF"/>
        </w:rPr>
        <w:t>。</w:t>
      </w:r>
      <w:r>
        <w:rPr>
          <w:rFonts w:eastAsia="仿宋_GB2312"/>
          <w:b/>
          <w:bCs/>
          <w:sz w:val="32"/>
          <w:shd w:val="clear" w:color="auto" w:fill="FFFFFF"/>
        </w:rPr>
        <w:t>未在规定时间内填报放弃声明，又因个人原因不参加面试的，视情节轻重记入诚信档案。</w:t>
      </w:r>
    </w:p>
    <w:p w14:paraId="411AF793">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三、资格复审</w:t>
      </w:r>
    </w:p>
    <w:p w14:paraId="72E8AC25">
      <w:pPr>
        <w:spacing w:line="540" w:lineRule="exact"/>
        <w:ind w:firstLine="640" w:firstLineChars="200"/>
        <w:rPr>
          <w:rFonts w:eastAsia="仿宋_GB2312"/>
          <w:sz w:val="32"/>
          <w:szCs w:val="32"/>
        </w:rPr>
      </w:pPr>
      <w:r>
        <w:rPr>
          <w:rFonts w:eastAsia="仿宋_GB2312"/>
          <w:sz w:val="32"/>
          <w:szCs w:val="32"/>
        </w:rPr>
        <w:t>请考生于</w:t>
      </w:r>
      <w:r>
        <w:rPr>
          <w:rFonts w:hint="eastAsia" w:eastAsia="仿宋_GB2312"/>
          <w:b/>
          <w:bCs/>
          <w:sz w:val="32"/>
          <w:szCs w:val="32"/>
        </w:rPr>
        <w:t>3</w:t>
      </w:r>
      <w:r>
        <w:rPr>
          <w:rFonts w:eastAsia="仿宋_GB2312"/>
          <w:b/>
          <w:bCs/>
          <w:sz w:val="32"/>
          <w:szCs w:val="32"/>
        </w:rPr>
        <w:t>月</w:t>
      </w:r>
      <w:r>
        <w:rPr>
          <w:rFonts w:hint="eastAsia" w:eastAsia="仿宋_GB2312"/>
          <w:b/>
          <w:bCs/>
          <w:sz w:val="32"/>
          <w:szCs w:val="32"/>
        </w:rPr>
        <w:t>12</w:t>
      </w:r>
      <w:r>
        <w:rPr>
          <w:rFonts w:eastAsia="仿宋_GB2312"/>
          <w:b/>
          <w:bCs/>
          <w:sz w:val="32"/>
          <w:szCs w:val="32"/>
        </w:rPr>
        <w:t>日前</w:t>
      </w:r>
      <w:r>
        <w:rPr>
          <w:rFonts w:eastAsia="仿宋_GB2312"/>
          <w:sz w:val="32"/>
          <w:szCs w:val="32"/>
        </w:rPr>
        <w:t>（以寄出邮戳为准）通过邮政特快专递将以下材料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14:paraId="41BADC95">
      <w:pPr>
        <w:spacing w:line="540" w:lineRule="exact"/>
        <w:ind w:firstLine="640" w:firstLineChars="200"/>
        <w:rPr>
          <w:rFonts w:eastAsia="仿宋_GB2312"/>
          <w:sz w:val="32"/>
          <w:szCs w:val="32"/>
        </w:rPr>
      </w:pPr>
      <w:r>
        <w:rPr>
          <w:rFonts w:hint="eastAsia" w:eastAsia="仿宋_GB2312"/>
          <w:sz w:val="32"/>
          <w:szCs w:val="32"/>
        </w:rPr>
        <w:t>（一）</w:t>
      </w:r>
      <w:r>
        <w:rPr>
          <w:rFonts w:eastAsia="仿宋_GB2312"/>
          <w:sz w:val="32"/>
          <w:szCs w:val="32"/>
        </w:rPr>
        <w:t>本人身份证、学生证或工作证复印件</w:t>
      </w:r>
      <w:r>
        <w:rPr>
          <w:rFonts w:hint="eastAsia" w:eastAsia="仿宋_GB2312"/>
          <w:sz w:val="32"/>
          <w:szCs w:val="32"/>
        </w:rPr>
        <w:t>。</w:t>
      </w:r>
    </w:p>
    <w:p w14:paraId="4BB7A30B">
      <w:pPr>
        <w:spacing w:line="540" w:lineRule="exact"/>
        <w:ind w:firstLine="640" w:firstLineChars="200"/>
        <w:rPr>
          <w:rFonts w:eastAsia="仿宋_GB2312"/>
          <w:sz w:val="32"/>
          <w:szCs w:val="32"/>
        </w:rPr>
      </w:pPr>
      <w:r>
        <w:rPr>
          <w:rFonts w:hint="eastAsia" w:eastAsia="仿宋_GB2312"/>
          <w:sz w:val="32"/>
          <w:szCs w:val="32"/>
        </w:rPr>
        <w:t>（二）</w:t>
      </w:r>
      <w:r>
        <w:rPr>
          <w:rFonts w:eastAsia="仿宋_GB2312"/>
          <w:sz w:val="32"/>
          <w:szCs w:val="32"/>
        </w:rPr>
        <w:t>公共科目笔试准考证复印件</w:t>
      </w:r>
      <w:r>
        <w:rPr>
          <w:rFonts w:hint="eastAsia" w:eastAsia="仿宋_GB2312"/>
          <w:sz w:val="32"/>
          <w:szCs w:val="32"/>
        </w:rPr>
        <w:t>。</w:t>
      </w:r>
    </w:p>
    <w:p w14:paraId="1F1BB069">
      <w:pPr>
        <w:spacing w:line="540" w:lineRule="exact"/>
        <w:ind w:firstLine="640" w:firstLineChars="200"/>
        <w:rPr>
          <w:rFonts w:eastAsia="仿宋_GB2312"/>
          <w:sz w:val="32"/>
          <w:szCs w:val="32"/>
        </w:rPr>
      </w:pPr>
      <w:r>
        <w:rPr>
          <w:rFonts w:hint="eastAsia" w:eastAsia="仿宋_GB2312"/>
          <w:sz w:val="32"/>
          <w:szCs w:val="32"/>
        </w:rPr>
        <w:t>（三）</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3F3A3BF1">
      <w:pPr>
        <w:spacing w:line="540" w:lineRule="exact"/>
        <w:ind w:firstLine="640" w:firstLineChars="200"/>
        <w:rPr>
          <w:rFonts w:eastAsia="仿宋_GB2312"/>
          <w:sz w:val="32"/>
          <w:szCs w:val="32"/>
        </w:rPr>
      </w:pPr>
      <w:r>
        <w:rPr>
          <w:rFonts w:hint="eastAsia" w:eastAsia="仿宋_GB2312"/>
          <w:sz w:val="32"/>
          <w:szCs w:val="32"/>
        </w:rPr>
        <w:t>（四）</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77B47EC2">
      <w:pPr>
        <w:spacing w:line="572" w:lineRule="exact"/>
        <w:ind w:firstLine="640" w:firstLineChars="200"/>
        <w:rPr>
          <w:rFonts w:eastAsia="仿宋_GB2312"/>
          <w:sz w:val="32"/>
          <w:szCs w:val="32"/>
        </w:rPr>
      </w:pPr>
      <w:r>
        <w:rPr>
          <w:rFonts w:hint="eastAsia" w:eastAsia="仿宋_GB2312"/>
          <w:sz w:val="32"/>
          <w:szCs w:val="32"/>
        </w:rPr>
        <w:t>（五）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7071CD0D">
      <w:pPr>
        <w:spacing w:line="540" w:lineRule="exact"/>
        <w:ind w:firstLine="640" w:firstLineChars="200"/>
        <w:rPr>
          <w:rFonts w:eastAsia="仿宋_GB2312"/>
          <w:sz w:val="32"/>
          <w:szCs w:val="32"/>
        </w:rPr>
      </w:pPr>
      <w:r>
        <w:rPr>
          <w:rFonts w:hint="eastAsia" w:eastAsia="仿宋_GB2312"/>
          <w:sz w:val="32"/>
          <w:szCs w:val="32"/>
        </w:rPr>
        <w:t>（六）其他材料：</w:t>
      </w:r>
    </w:p>
    <w:p w14:paraId="54E7397B">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756320D2">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3D8A35F3">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251EC5A0">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bookmarkStart w:id="1" w:name="_GoBack"/>
      <w:bookmarkEnd w:id="1"/>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5B5EE376">
      <w:pPr>
        <w:spacing w:line="540" w:lineRule="exact"/>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将取消面试资格。此外，面试前还将进行现场资格复审，</w:t>
      </w:r>
      <w:r>
        <w:rPr>
          <w:rFonts w:eastAsia="仿宋_GB2312"/>
          <w:b/>
          <w:sz w:val="32"/>
          <w:szCs w:val="32"/>
        </w:rPr>
        <w:t>届时请考生备齐以上材料原件。</w:t>
      </w:r>
    </w:p>
    <w:p w14:paraId="353B0AA7">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14:paraId="188EA81E">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14:paraId="0E18F6DD">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（一）面试时间</w:t>
      </w:r>
    </w:p>
    <w:p w14:paraId="619C7B21">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21</w:t>
      </w:r>
      <w:r>
        <w:rPr>
          <w:rFonts w:eastAsia="仿宋_GB2312"/>
          <w:b/>
          <w:sz w:val="32"/>
          <w:szCs w:val="32"/>
          <w:shd w:val="clear" w:color="auto" w:fill="FFFFFF"/>
        </w:rPr>
        <w:t>年</w:t>
      </w:r>
      <w:r>
        <w:rPr>
          <w:rFonts w:hint="eastAsia" w:eastAsia="仿宋_GB2312"/>
          <w:b/>
          <w:sz w:val="32"/>
          <w:szCs w:val="32"/>
          <w:shd w:val="clear" w:color="auto" w:fill="FFFFFF"/>
        </w:rPr>
        <w:t>3</w:t>
      </w:r>
      <w:r>
        <w:rPr>
          <w:rFonts w:eastAsia="仿宋_GB2312"/>
          <w:b/>
          <w:sz w:val="32"/>
          <w:szCs w:val="32"/>
          <w:shd w:val="clear" w:color="auto" w:fill="FFFFFF"/>
        </w:rPr>
        <w:t>月</w:t>
      </w:r>
      <w:r>
        <w:rPr>
          <w:rFonts w:hint="eastAsia" w:eastAsia="仿宋_GB2312"/>
          <w:b/>
          <w:sz w:val="32"/>
          <w:szCs w:val="32"/>
          <w:shd w:val="clear" w:color="auto" w:fill="FFFFFF"/>
        </w:rPr>
        <w:t>24</w:t>
      </w:r>
      <w:r>
        <w:rPr>
          <w:rFonts w:eastAsia="仿宋_GB2312"/>
          <w:b/>
          <w:sz w:val="32"/>
          <w:szCs w:val="32"/>
          <w:shd w:val="clear" w:color="auto" w:fill="FFFFFF"/>
        </w:rPr>
        <w:t>日</w:t>
      </w:r>
      <w:r>
        <w:rPr>
          <w:rFonts w:eastAsia="仿宋_GB2312"/>
          <w:sz w:val="32"/>
          <w:szCs w:val="32"/>
          <w:shd w:val="clear" w:color="auto" w:fill="FFFFFF"/>
        </w:rPr>
        <w:t>进行</w:t>
      </w:r>
      <w:r>
        <w:rPr>
          <w:rFonts w:hint="eastAsia" w:eastAsia="仿宋_GB2312"/>
          <w:sz w:val="32"/>
          <w:szCs w:val="32"/>
          <w:shd w:val="clear" w:color="auto" w:fill="FFFFFF"/>
        </w:rPr>
        <w:t>，</w:t>
      </w:r>
      <w:r>
        <w:rPr>
          <w:rFonts w:hint="eastAsia" w:eastAsia="仿宋_GB2312"/>
          <w:b/>
          <w:bCs/>
          <w:sz w:val="32"/>
          <w:szCs w:val="32"/>
          <w:shd w:val="clear" w:color="auto" w:fill="FFFFFF"/>
        </w:rPr>
        <w:t>上午8:30</w:t>
      </w:r>
      <w:r>
        <w:rPr>
          <w:rFonts w:hint="eastAsia" w:eastAsia="仿宋_GB2312"/>
          <w:sz w:val="32"/>
          <w:szCs w:val="32"/>
          <w:shd w:val="clear" w:color="auto" w:fill="FFFFFF"/>
        </w:rPr>
        <w:t>开始</w:t>
      </w:r>
      <w:r>
        <w:rPr>
          <w:rFonts w:eastAsia="仿宋_GB2312"/>
          <w:sz w:val="32"/>
          <w:szCs w:val="32"/>
          <w:shd w:val="clear" w:color="auto" w:fill="FFFFFF"/>
        </w:rPr>
        <w:t>。</w:t>
      </w:r>
    </w:p>
    <w:p w14:paraId="10874EA4">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请</w:t>
      </w:r>
      <w:r>
        <w:rPr>
          <w:rFonts w:eastAsia="仿宋_GB2312"/>
          <w:spacing w:val="-12"/>
          <w:sz w:val="32"/>
          <w:szCs w:val="32"/>
          <w:shd w:val="clear" w:color="auto" w:fill="FFFFFF"/>
        </w:rPr>
        <w:t>报考</w:t>
      </w:r>
      <w:r>
        <w:rPr>
          <w:rFonts w:hint="eastAsia" w:eastAsia="仿宋_GB2312"/>
          <w:spacing w:val="-12"/>
          <w:sz w:val="32"/>
          <w:szCs w:val="32"/>
          <w:shd w:val="clear" w:color="auto" w:fill="FFFFFF"/>
        </w:rPr>
        <w:t>行业监管处一级主任科员及以下、电力安全监管处一级主任科员及以下</w:t>
      </w:r>
      <w:r>
        <w:rPr>
          <w:rFonts w:eastAsia="仿宋_GB2312"/>
          <w:spacing w:val="-12"/>
          <w:sz w:val="32"/>
          <w:szCs w:val="32"/>
          <w:shd w:val="clear" w:color="auto" w:fill="FFFFFF"/>
        </w:rPr>
        <w:t>职位的考生</w:t>
      </w:r>
      <w:r>
        <w:rPr>
          <w:rFonts w:eastAsia="仿宋_GB2312"/>
          <w:sz w:val="32"/>
          <w:szCs w:val="32"/>
          <w:shd w:val="clear" w:color="auto" w:fill="FFFFFF"/>
        </w:rPr>
        <w:t>于</w:t>
      </w:r>
      <w:r>
        <w:rPr>
          <w:rFonts w:eastAsia="仿宋_GB2312"/>
          <w:b/>
          <w:sz w:val="32"/>
          <w:szCs w:val="32"/>
          <w:shd w:val="clear" w:color="auto" w:fill="FFFFFF"/>
        </w:rPr>
        <w:t>当日上午8:</w:t>
      </w:r>
      <w:r>
        <w:rPr>
          <w:rFonts w:hint="eastAsia" w:eastAsia="仿宋_GB2312"/>
          <w:b/>
          <w:sz w:val="32"/>
          <w:szCs w:val="32"/>
          <w:shd w:val="clear" w:color="auto" w:fill="FFFFFF"/>
        </w:rPr>
        <w:t>0</w:t>
      </w:r>
      <w:r>
        <w:rPr>
          <w:rFonts w:eastAsia="仿宋_GB2312"/>
          <w:b/>
          <w:sz w:val="32"/>
          <w:szCs w:val="32"/>
          <w:shd w:val="clear" w:color="auto" w:fill="FFFFFF"/>
        </w:rPr>
        <w:t>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eastAsia="仿宋_GB2312"/>
          <w:b/>
          <w:bCs/>
          <w:sz w:val="32"/>
          <w:szCs w:val="32"/>
          <w:shd w:val="clear" w:color="auto" w:fill="FFFFFF"/>
        </w:rPr>
        <w:t>。</w:t>
      </w:r>
    </w:p>
    <w:p w14:paraId="6FBC2F87">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2C814EF2">
      <w:pPr>
        <w:shd w:val="solid" w:color="FFFFFF" w:fill="auto"/>
        <w:autoSpaceDN w:val="0"/>
        <w:spacing w:line="580" w:lineRule="exact"/>
        <w:ind w:firstLine="640"/>
        <w:rPr>
          <w:rFonts w:eastAsia="仿宋_GB2312"/>
          <w:sz w:val="32"/>
          <w:szCs w:val="22"/>
          <w:shd w:val="clear" w:color="auto" w:fill="FFFFFF"/>
        </w:rPr>
      </w:pPr>
      <w:r>
        <w:rPr>
          <w:rFonts w:eastAsia="仿宋_GB2312"/>
          <w:sz w:val="32"/>
          <w:szCs w:val="22"/>
          <w:shd w:val="clear" w:color="auto" w:fill="FFFFFF"/>
        </w:rPr>
        <w:t>国家能源局华东监管局四楼</w:t>
      </w:r>
      <w:r>
        <w:rPr>
          <w:rFonts w:hint="eastAsia" w:eastAsia="仿宋_GB2312"/>
          <w:sz w:val="32"/>
          <w:szCs w:val="22"/>
          <w:shd w:val="clear" w:color="auto" w:fill="FFFFFF"/>
        </w:rPr>
        <w:t>会议室。</w:t>
      </w:r>
    </w:p>
    <w:p w14:paraId="3C7E86C3">
      <w:pPr>
        <w:shd w:val="solid" w:color="FFFFFF" w:fill="auto"/>
        <w:autoSpaceDN w:val="0"/>
        <w:spacing w:line="580" w:lineRule="exact"/>
        <w:ind w:firstLine="640"/>
        <w:rPr>
          <w:rFonts w:eastAsia="仿宋_GB2312"/>
          <w:sz w:val="32"/>
          <w:szCs w:val="22"/>
          <w:shd w:val="clear" w:color="auto" w:fill="FFFFFF"/>
        </w:rPr>
      </w:pPr>
      <w:r>
        <w:rPr>
          <w:rFonts w:eastAsia="仿宋_GB2312"/>
          <w:sz w:val="32"/>
          <w:szCs w:val="22"/>
          <w:shd w:val="clear" w:color="auto" w:fill="FFFFFF"/>
        </w:rPr>
        <w:t>地址：上海市黄浦区江西中路367号。可乘地铁10号线在南京东路站下，由6号出口出站后右拐沿宁波路向江西中路方向走150米，路口左拐10米即到。</w:t>
      </w:r>
    </w:p>
    <w:p w14:paraId="41C11226">
      <w:pPr>
        <w:spacing w:line="54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14:paraId="58D03625">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360EF1C7">
      <w:pPr>
        <w:snapToGrid w:val="0"/>
        <w:spacing w:line="540" w:lineRule="exact"/>
        <w:ind w:firstLine="614" w:firstLineChars="192"/>
        <w:rPr>
          <w:rFonts w:eastAsia="仿宋_GB2312"/>
          <w:sz w:val="32"/>
          <w:szCs w:val="32"/>
        </w:rPr>
      </w:pPr>
      <w:r>
        <w:rPr>
          <w:rFonts w:hint="eastAsia" w:eastAsia="仿宋_GB2312"/>
          <w:sz w:val="32"/>
          <w:szCs w:val="32"/>
        </w:rPr>
        <w:t>综合成绩 =（笔试总成绩÷2）×50% + 面试成绩×50%</w:t>
      </w:r>
    </w:p>
    <w:p w14:paraId="1921CEC1">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1B55965B">
      <w:pPr>
        <w:spacing w:line="540" w:lineRule="exact"/>
        <w:ind w:firstLine="640" w:firstLineChars="200"/>
        <w:rPr>
          <w:rFonts w:eastAsia="仿宋_GB2312"/>
          <w:sz w:val="32"/>
          <w:szCs w:val="32"/>
        </w:rPr>
      </w:pPr>
      <w:r>
        <w:rPr>
          <w:rFonts w:hint="eastAsia" w:eastAsia="仿宋_GB2312"/>
          <w:sz w:val="32"/>
          <w:szCs w:val="32"/>
        </w:rPr>
        <w:t>参加面试人数与录用计划数比例达到3:1及以上的，面试后应按综合成绩从高到低的顺序确定体检和考察人选；比例低于3:1的，</w:t>
      </w:r>
      <w:r>
        <w:rPr>
          <w:rFonts w:eastAsia="仿宋_GB2312"/>
          <w:sz w:val="32"/>
          <w:szCs w:val="32"/>
        </w:rPr>
        <w:t>考生面试成绩应达到8</w:t>
      </w:r>
      <w:r>
        <w:rPr>
          <w:rFonts w:hint="eastAsia" w:eastAsia="仿宋_GB2312"/>
          <w:sz w:val="32"/>
          <w:szCs w:val="32"/>
        </w:rPr>
        <w:t>0</w:t>
      </w:r>
      <w:r>
        <w:rPr>
          <w:rFonts w:eastAsia="仿宋_GB2312"/>
          <w:sz w:val="32"/>
          <w:szCs w:val="32"/>
        </w:rPr>
        <w:t>分的面试合格分数线方可进入体检和考察。</w:t>
      </w:r>
    </w:p>
    <w:p w14:paraId="437A885B">
      <w:pPr>
        <w:spacing w:line="540" w:lineRule="exact"/>
        <w:ind w:firstLine="640" w:firstLineChars="200"/>
        <w:rPr>
          <w:rFonts w:eastAsia="黑体"/>
          <w:sz w:val="32"/>
          <w:szCs w:val="32"/>
          <w:u w:val="single"/>
        </w:rPr>
      </w:pPr>
      <w:r>
        <w:rPr>
          <w:rFonts w:hint="eastAsia" w:eastAsia="仿宋_GB2312"/>
          <w:sz w:val="32"/>
          <w:szCs w:val="32"/>
        </w:rPr>
        <w:t>（三）体检</w:t>
      </w:r>
    </w:p>
    <w:p w14:paraId="34518BBD">
      <w:pPr>
        <w:pStyle w:val="2"/>
        <w:spacing w:line="580" w:lineRule="exact"/>
        <w:rPr>
          <w:rFonts w:eastAsia="仿宋_GB2312"/>
          <w:szCs w:val="32"/>
          <w:shd w:val="clear" w:color="auto" w:fill="FFFFFF"/>
        </w:rPr>
      </w:pPr>
      <w:r>
        <w:rPr>
          <w:rFonts w:eastAsia="仿宋_GB2312"/>
          <w:szCs w:val="32"/>
          <w:shd w:val="clear" w:color="auto" w:fill="FFFFFF"/>
        </w:rPr>
        <w:t>体检于</w:t>
      </w:r>
      <w:r>
        <w:rPr>
          <w:rFonts w:hint="eastAsia" w:eastAsia="仿宋_GB2312"/>
          <w:szCs w:val="32"/>
          <w:shd w:val="clear" w:color="auto" w:fill="FFFFFF"/>
        </w:rPr>
        <w:t>4月上旬</w:t>
      </w:r>
      <w:r>
        <w:rPr>
          <w:rFonts w:eastAsia="仿宋_GB2312"/>
          <w:szCs w:val="32"/>
          <w:shd w:val="clear" w:color="auto" w:fill="FFFFFF"/>
        </w:rPr>
        <w:t>在上海市普陀区中心医院进行，具体时间另行通知，体检费用由</w:t>
      </w:r>
      <w:r>
        <w:rPr>
          <w:rFonts w:hint="eastAsia" w:eastAsia="仿宋_GB2312"/>
          <w:szCs w:val="32"/>
          <w:shd w:val="clear" w:color="auto" w:fill="FFFFFF"/>
        </w:rPr>
        <w:t>我局负担</w:t>
      </w:r>
      <w:r>
        <w:rPr>
          <w:rFonts w:eastAsia="仿宋_GB2312"/>
          <w:szCs w:val="32"/>
          <w:shd w:val="clear" w:color="auto" w:fill="FFFFFF"/>
        </w:rPr>
        <w:t>。</w:t>
      </w:r>
    </w:p>
    <w:p w14:paraId="772D8CF1">
      <w:pPr>
        <w:spacing w:line="540" w:lineRule="exact"/>
        <w:ind w:firstLine="600"/>
        <w:rPr>
          <w:rFonts w:eastAsia="仿宋_GB2312"/>
          <w:sz w:val="32"/>
          <w:szCs w:val="32"/>
        </w:rPr>
      </w:pPr>
      <w:r>
        <w:rPr>
          <w:rFonts w:hint="eastAsia" w:eastAsia="仿宋_GB2312"/>
          <w:sz w:val="32"/>
          <w:szCs w:val="32"/>
        </w:rPr>
        <w:t>（四）考察</w:t>
      </w:r>
    </w:p>
    <w:p w14:paraId="6F85036A">
      <w:pPr>
        <w:spacing w:line="54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722BF59D">
      <w:pPr>
        <w:spacing w:line="540" w:lineRule="exact"/>
        <w:ind w:firstLine="640" w:firstLineChars="200"/>
        <w:rPr>
          <w:rFonts w:eastAsia="黑体"/>
          <w:sz w:val="32"/>
          <w:szCs w:val="32"/>
        </w:rPr>
      </w:pPr>
      <w:r>
        <w:rPr>
          <w:rFonts w:hint="eastAsia" w:eastAsia="黑体"/>
          <w:sz w:val="32"/>
          <w:szCs w:val="32"/>
        </w:rPr>
        <w:t>六、注意事项</w:t>
      </w:r>
    </w:p>
    <w:p w14:paraId="2653B30C">
      <w:pPr>
        <w:spacing w:line="540" w:lineRule="exact"/>
        <w:ind w:firstLine="640" w:firstLineChars="200"/>
        <w:rPr>
          <w:rFonts w:eastAsia="仿宋_GB2312"/>
          <w:sz w:val="32"/>
          <w:szCs w:val="32"/>
        </w:rPr>
      </w:pPr>
      <w:r>
        <w:rPr>
          <w:rFonts w:hint="eastAsia" w:eastAsia="仿宋_GB2312"/>
          <w:sz w:val="32"/>
          <w:szCs w:val="32"/>
        </w:rPr>
        <w:t>根据新冠肺炎疫情防控工作有关要求，</w:t>
      </w:r>
      <w:r>
        <w:rPr>
          <w:rFonts w:eastAsia="仿宋_GB2312"/>
          <w:sz w:val="32"/>
          <w:szCs w:val="32"/>
        </w:rPr>
        <w:t>参加面试的考生报到时需提供健康码</w:t>
      </w:r>
      <w:r>
        <w:rPr>
          <w:rFonts w:hint="eastAsia" w:eastAsia="仿宋_GB2312"/>
          <w:sz w:val="32"/>
          <w:szCs w:val="32"/>
        </w:rPr>
        <w:t>及考前7天内</w:t>
      </w:r>
      <w:r>
        <w:rPr>
          <w:rFonts w:eastAsia="仿宋_GB2312"/>
          <w:sz w:val="32"/>
          <w:szCs w:val="32"/>
        </w:rPr>
        <w:t>核酸检测结果。</w:t>
      </w:r>
      <w:r>
        <w:rPr>
          <w:rFonts w:hint="eastAsia" w:eastAsia="仿宋_GB2312"/>
          <w:sz w:val="32"/>
          <w:szCs w:val="32"/>
        </w:rPr>
        <w:t>面试签到前，考生应自备口罩，按要求测量体温。凡经现场人员确认有可疑症状或者异常情况的考生，不再参加当日面试，另行安排。</w:t>
      </w:r>
    </w:p>
    <w:p w14:paraId="0D8FB252">
      <w:pPr>
        <w:shd w:val="solid" w:color="FFFFFF" w:fill="auto"/>
        <w:autoSpaceDN w:val="0"/>
        <w:spacing w:line="580" w:lineRule="exact"/>
        <w:ind w:firstLine="640"/>
        <w:rPr>
          <w:rFonts w:eastAsia="仿宋_GB2312"/>
          <w:sz w:val="32"/>
          <w:szCs w:val="32"/>
          <w:shd w:val="clear" w:color="auto" w:fill="FFFFFF"/>
        </w:rPr>
      </w:pPr>
      <w:r>
        <w:rPr>
          <w:rFonts w:hint="eastAsia" w:ascii="仿宋_GB2312" w:hAnsi="仿宋_GB2312" w:eastAsia="仿宋_GB2312" w:cs="仿宋_GB2312"/>
          <w:b/>
          <w:bCs/>
          <w:sz w:val="32"/>
          <w:szCs w:val="32"/>
        </w:rPr>
        <w:t>邮寄地址：</w:t>
      </w:r>
      <w:r>
        <w:rPr>
          <w:rFonts w:eastAsia="仿宋_GB2312"/>
          <w:b/>
          <w:bCs/>
          <w:sz w:val="32"/>
          <w:szCs w:val="22"/>
          <w:shd w:val="clear" w:color="auto" w:fill="FFFFFF"/>
        </w:rPr>
        <w:t>上海市黄浦区江西中路367号国家能源局华东监管局</w:t>
      </w:r>
      <w:r>
        <w:rPr>
          <w:rFonts w:hint="eastAsia" w:eastAsia="仿宋_GB2312"/>
          <w:b/>
          <w:bCs/>
          <w:sz w:val="32"/>
          <w:szCs w:val="22"/>
          <w:shd w:val="clear" w:color="auto" w:fill="FFFFFF"/>
        </w:rPr>
        <w:t>综合处（收）</w:t>
      </w:r>
    </w:p>
    <w:p w14:paraId="2407F886">
      <w:pPr>
        <w:spacing w:line="540" w:lineRule="exact"/>
        <w:ind w:firstLine="643" w:firstLineChars="200"/>
        <w:rPr>
          <w:rFonts w:eastAsia="方正仿宋简体"/>
          <w:sz w:val="32"/>
        </w:rPr>
      </w:pPr>
      <w:r>
        <w:rPr>
          <w:rFonts w:hint="eastAsia" w:eastAsia="仿宋_GB2312"/>
          <w:b/>
          <w:sz w:val="32"/>
          <w:szCs w:val="32"/>
        </w:rPr>
        <w:t>联系方式：</w:t>
      </w:r>
      <w:r>
        <w:rPr>
          <w:rFonts w:hint="eastAsia" w:eastAsia="方正仿宋简体"/>
          <w:sz w:val="32"/>
        </w:rPr>
        <w:t>021-23168018</w:t>
      </w:r>
      <w:r>
        <w:rPr>
          <w:rFonts w:hint="eastAsia" w:eastAsia="仿宋_GB2312"/>
          <w:sz w:val="32"/>
          <w:szCs w:val="32"/>
          <w:shd w:val="clear" w:color="auto" w:fill="FFFFFF"/>
        </w:rPr>
        <w:t>（电话）</w:t>
      </w:r>
    </w:p>
    <w:p w14:paraId="65D544BE">
      <w:pPr>
        <w:spacing w:line="540" w:lineRule="exact"/>
        <w:ind w:firstLine="2240" w:firstLineChars="700"/>
        <w:rPr>
          <w:rFonts w:eastAsia="仿宋_GB2312"/>
          <w:b/>
          <w:sz w:val="32"/>
          <w:szCs w:val="32"/>
        </w:rPr>
      </w:pPr>
      <w:r>
        <w:rPr>
          <w:rFonts w:hint="eastAsia" w:eastAsia="方正仿宋简体"/>
          <w:sz w:val="32"/>
        </w:rPr>
        <w:t>021-63372330</w:t>
      </w:r>
      <w:r>
        <w:rPr>
          <w:rFonts w:hint="eastAsia" w:eastAsia="仿宋_GB2312"/>
          <w:sz w:val="32"/>
          <w:szCs w:val="32"/>
          <w:shd w:val="clear" w:color="auto" w:fill="FFFFFF"/>
        </w:rPr>
        <w:t>（传真）</w:t>
      </w:r>
    </w:p>
    <w:p w14:paraId="23568A27">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5281538F">
      <w:pPr>
        <w:shd w:val="solid" w:color="FFFFFF" w:fill="auto"/>
        <w:autoSpaceDN w:val="0"/>
        <w:spacing w:line="540" w:lineRule="exact"/>
        <w:ind w:firstLine="640"/>
        <w:rPr>
          <w:rFonts w:eastAsia="仿宋_GB2312"/>
          <w:sz w:val="32"/>
          <w:szCs w:val="32"/>
          <w:shd w:val="clear" w:color="auto" w:fill="FFFFFF"/>
        </w:rPr>
      </w:pPr>
    </w:p>
    <w:p w14:paraId="1FD8DAE1">
      <w:pPr>
        <w:spacing w:line="540" w:lineRule="exact"/>
        <w:ind w:firstLine="640" w:firstLineChars="200"/>
        <w:rPr>
          <w:rFonts w:eastAsia="仿宋_GB2312"/>
          <w:sz w:val="32"/>
        </w:rPr>
      </w:pPr>
      <w:r>
        <w:rPr>
          <w:rFonts w:hint="eastAsia" w:eastAsia="仿宋_GB2312"/>
          <w:sz w:val="32"/>
        </w:rPr>
        <w:t>附件：1. 面试确认内容（样式）</w:t>
      </w:r>
    </w:p>
    <w:p w14:paraId="23CA86D1">
      <w:pPr>
        <w:spacing w:line="540" w:lineRule="exact"/>
        <w:ind w:firstLine="1600" w:firstLineChars="500"/>
        <w:rPr>
          <w:rFonts w:eastAsia="仿宋_GB2312"/>
          <w:sz w:val="32"/>
        </w:rPr>
      </w:pPr>
      <w:r>
        <w:rPr>
          <w:rFonts w:hint="eastAsia" w:eastAsia="仿宋_GB2312"/>
          <w:sz w:val="32"/>
        </w:rPr>
        <w:t>2. 放弃面试资格声明（样式）</w:t>
      </w:r>
    </w:p>
    <w:p w14:paraId="1A955E8B">
      <w:pPr>
        <w:shd w:val="solid" w:color="FFFFFF" w:fill="auto"/>
        <w:autoSpaceDN w:val="0"/>
        <w:spacing w:line="540" w:lineRule="exact"/>
        <w:rPr>
          <w:sz w:val="32"/>
          <w:szCs w:val="32"/>
          <w:shd w:val="clear" w:color="auto" w:fill="FFFFFF"/>
        </w:rPr>
      </w:pPr>
    </w:p>
    <w:p w14:paraId="3360FBB1">
      <w:pPr>
        <w:shd w:val="solid" w:color="FFFFFF" w:fill="auto"/>
        <w:autoSpaceDN w:val="0"/>
        <w:spacing w:line="540" w:lineRule="exact"/>
        <w:rPr>
          <w:sz w:val="32"/>
          <w:szCs w:val="32"/>
          <w:shd w:val="clear" w:color="auto" w:fill="FFFFFF"/>
        </w:rPr>
      </w:pPr>
    </w:p>
    <w:p w14:paraId="5A401FEB">
      <w:pPr>
        <w:shd w:val="solid" w:color="FFFFFF" w:fill="auto"/>
        <w:autoSpaceDN w:val="0"/>
        <w:spacing w:line="540" w:lineRule="exact"/>
        <w:ind w:firstLine="3680" w:firstLineChars="1150"/>
        <w:rPr>
          <w:sz w:val="32"/>
          <w:szCs w:val="32"/>
          <w:shd w:val="clear" w:color="auto" w:fill="FFFFFF"/>
        </w:rPr>
      </w:pPr>
      <w:r>
        <w:rPr>
          <w:rFonts w:hint="eastAsia" w:eastAsia="仿宋_GB2312"/>
          <w:sz w:val="32"/>
          <w:szCs w:val="32"/>
          <w:shd w:val="clear" w:color="auto" w:fill="FFFFFF"/>
        </w:rPr>
        <w:t xml:space="preserve">    国家能源局华东监管局</w:t>
      </w:r>
    </w:p>
    <w:p w14:paraId="3209D1CF">
      <w:pPr>
        <w:spacing w:line="540" w:lineRule="exact"/>
        <w:rPr>
          <w:rFonts w:eastAsia="仿宋_GB2312"/>
          <w:color w:val="FF0000"/>
          <w:sz w:val="32"/>
          <w:szCs w:val="32"/>
          <w:shd w:val="clear" w:color="auto" w:fill="FFFFFF"/>
        </w:rPr>
      </w:pPr>
      <w:r>
        <w:rPr>
          <w:rFonts w:hint="eastAsia" w:eastAsia="仿宋_GB2312"/>
          <w:sz w:val="32"/>
          <w:szCs w:val="32"/>
          <w:shd w:val="clear" w:color="auto" w:fill="FFFFFF"/>
        </w:rPr>
        <w:t xml:space="preserve">                               </w:t>
      </w:r>
      <w:r>
        <w:rPr>
          <w:rFonts w:eastAsia="仿宋_GB2312"/>
          <w:sz w:val="32"/>
          <w:szCs w:val="32"/>
          <w:shd w:val="clear" w:color="auto" w:fill="FFFFFF"/>
        </w:rPr>
        <w:t>20</w:t>
      </w:r>
      <w:r>
        <w:rPr>
          <w:rFonts w:hint="eastAsia" w:eastAsia="仿宋_GB2312"/>
          <w:sz w:val="32"/>
          <w:szCs w:val="32"/>
          <w:shd w:val="clear" w:color="auto" w:fill="FFFFFF"/>
        </w:rPr>
        <w:t>21</w:t>
      </w:r>
      <w:r>
        <w:rPr>
          <w:rFonts w:eastAsia="仿宋_GB2312"/>
          <w:sz w:val="32"/>
          <w:szCs w:val="32"/>
          <w:shd w:val="clear" w:color="auto" w:fill="FFFFFF"/>
        </w:rPr>
        <w:t>年</w:t>
      </w:r>
      <w:r>
        <w:rPr>
          <w:rFonts w:hint="eastAsia" w:eastAsia="仿宋_GB2312"/>
          <w:sz w:val="32"/>
          <w:szCs w:val="32"/>
          <w:shd w:val="clear" w:color="auto" w:fill="FFFFFF"/>
        </w:rPr>
        <w:t>3</w:t>
      </w:r>
      <w:r>
        <w:rPr>
          <w:rFonts w:eastAsia="仿宋_GB2312"/>
          <w:sz w:val="32"/>
          <w:szCs w:val="32"/>
          <w:shd w:val="clear" w:color="auto" w:fill="FFFFFF"/>
        </w:rPr>
        <w:t>月</w:t>
      </w:r>
      <w:r>
        <w:rPr>
          <w:rFonts w:hint="eastAsia" w:eastAsia="仿宋_GB2312"/>
          <w:sz w:val="32"/>
          <w:szCs w:val="32"/>
          <w:shd w:val="clear" w:color="auto" w:fill="FFFFFF"/>
        </w:rPr>
        <w:t>9</w:t>
      </w:r>
      <w:r>
        <w:rPr>
          <w:rFonts w:eastAsia="仿宋_GB2312"/>
          <w:sz w:val="32"/>
          <w:szCs w:val="32"/>
          <w:shd w:val="clear" w:color="auto" w:fill="FFFFFF"/>
        </w:rPr>
        <w:t>日</w:t>
      </w:r>
      <w:r>
        <w:rPr>
          <w:rFonts w:eastAsia="仿宋_GB2312"/>
          <w:color w:val="FF0000"/>
          <w:sz w:val="32"/>
          <w:szCs w:val="32"/>
          <w:shd w:val="clear" w:color="auto" w:fill="FFFFFF"/>
        </w:rPr>
        <w:br w:type="page"/>
      </w:r>
    </w:p>
    <w:p w14:paraId="259BCD82">
      <w:pPr>
        <w:rPr>
          <w:rFonts w:eastAsia="仿宋_GB2312"/>
          <w:sz w:val="32"/>
          <w:szCs w:val="32"/>
          <w:shd w:val="clear" w:color="auto" w:fill="FFFFFF"/>
        </w:rPr>
      </w:pPr>
    </w:p>
    <w:p w14:paraId="4E2E4471">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6153AB69">
      <w:pPr>
        <w:spacing w:line="580" w:lineRule="exact"/>
        <w:rPr>
          <w:rFonts w:eastAsia="黑体"/>
          <w:bCs/>
          <w:color w:val="000000"/>
          <w:spacing w:val="8"/>
          <w:sz w:val="32"/>
          <w:szCs w:val="32"/>
        </w:rPr>
      </w:pPr>
    </w:p>
    <w:p w14:paraId="0B1BF731">
      <w:pPr>
        <w:spacing w:line="580" w:lineRule="exact"/>
        <w:rPr>
          <w:rFonts w:eastAsia="黑体"/>
          <w:bCs/>
          <w:color w:val="000000"/>
          <w:spacing w:val="8"/>
          <w:sz w:val="32"/>
          <w:szCs w:val="32"/>
        </w:rPr>
      </w:pPr>
    </w:p>
    <w:p w14:paraId="3318CBF2">
      <w:pPr>
        <w:spacing w:line="580" w:lineRule="exact"/>
        <w:jc w:val="center"/>
        <w:rPr>
          <w:b/>
          <w:bCs/>
          <w:color w:val="000000"/>
          <w:spacing w:val="8"/>
          <w:sz w:val="44"/>
          <w:szCs w:val="44"/>
        </w:rPr>
      </w:pPr>
      <w:r>
        <w:rPr>
          <w:rFonts w:hint="eastAsia"/>
          <w:b/>
          <w:bCs/>
          <w:color w:val="000000"/>
          <w:spacing w:val="8"/>
          <w:sz w:val="44"/>
          <w:szCs w:val="44"/>
        </w:rPr>
        <w:t>XXX确认参加国家能源局华东监管局XX职位面试</w:t>
      </w:r>
    </w:p>
    <w:p w14:paraId="67081B16">
      <w:pPr>
        <w:spacing w:line="580" w:lineRule="exact"/>
        <w:ind w:firstLine="675" w:firstLineChars="200"/>
        <w:rPr>
          <w:b/>
          <w:bCs/>
          <w:color w:val="000000"/>
          <w:spacing w:val="8"/>
          <w:sz w:val="32"/>
          <w:szCs w:val="32"/>
        </w:rPr>
      </w:pPr>
    </w:p>
    <w:p w14:paraId="2E523ABC">
      <w:pPr>
        <w:widowControl/>
        <w:adjustRightInd w:val="0"/>
        <w:snapToGrid w:val="0"/>
        <w:spacing w:line="560" w:lineRule="exact"/>
        <w:jc w:val="left"/>
        <w:rPr>
          <w:rFonts w:eastAsia="仿宋_GB2312" w:cs="宋体"/>
          <w:kern w:val="0"/>
          <w:sz w:val="32"/>
          <w:szCs w:val="32"/>
        </w:rPr>
      </w:pPr>
      <w:r>
        <w:rPr>
          <w:rFonts w:eastAsia="仿宋_GB2312"/>
          <w:kern w:val="0"/>
          <w:sz w:val="32"/>
          <w:szCs w:val="32"/>
        </w:rPr>
        <w:t>国家能源局华东监管局</w:t>
      </w:r>
      <w:r>
        <w:rPr>
          <w:rFonts w:hint="eastAsia" w:eastAsia="仿宋_GB2312" w:cs="宋体"/>
          <w:kern w:val="0"/>
          <w:sz w:val="32"/>
          <w:szCs w:val="32"/>
        </w:rPr>
        <w:t>：</w:t>
      </w:r>
    </w:p>
    <w:p w14:paraId="7BB67479">
      <w:pPr>
        <w:widowControl/>
        <w:adjustRightInd w:val="0"/>
        <w:snapToGrid w:val="0"/>
        <w:spacing w:line="560" w:lineRule="exact"/>
        <w:ind w:firstLine="640" w:firstLineChars="200"/>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41CA3195">
      <w:pPr>
        <w:widowControl/>
        <w:adjustRightInd w:val="0"/>
        <w:snapToGrid w:val="0"/>
        <w:spacing w:line="560" w:lineRule="exact"/>
        <w:ind w:firstLine="640" w:firstLineChars="200"/>
        <w:jc w:val="left"/>
        <w:rPr>
          <w:rFonts w:eastAsia="仿宋_GB2312" w:cs="宋体"/>
          <w:kern w:val="0"/>
          <w:sz w:val="32"/>
          <w:szCs w:val="32"/>
        </w:rPr>
      </w:pPr>
    </w:p>
    <w:p w14:paraId="1958BAFD">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姓名（如果传真需手写签名）：</w:t>
      </w:r>
    </w:p>
    <w:p w14:paraId="723E861C">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1EB0AA67">
      <w:pPr>
        <w:widowControl/>
        <w:adjustRightInd w:val="0"/>
        <w:snapToGrid w:val="0"/>
        <w:spacing w:line="560" w:lineRule="exact"/>
        <w:ind w:firstLine="640" w:firstLineChars="200"/>
        <w:jc w:val="left"/>
        <w:rPr>
          <w:rFonts w:eastAsia="仿宋_GB2312" w:cs="宋体"/>
          <w:kern w:val="0"/>
          <w:sz w:val="32"/>
          <w:szCs w:val="32"/>
          <w:u w:val="single"/>
        </w:rPr>
      </w:pPr>
    </w:p>
    <w:p w14:paraId="3ABA8632">
      <w:pPr>
        <w:widowControl/>
        <w:jc w:val="left"/>
        <w:rPr>
          <w:rFonts w:eastAsia="仿宋_GB2312" w:cs="宋体"/>
          <w:kern w:val="0"/>
          <w:sz w:val="28"/>
          <w:szCs w:val="28"/>
        </w:rPr>
      </w:pPr>
      <w:r>
        <w:rPr>
          <w:rFonts w:eastAsia="仿宋_GB2312" w:cs="宋体"/>
          <w:kern w:val="0"/>
          <w:sz w:val="28"/>
          <w:szCs w:val="28"/>
        </w:rPr>
        <w:br w:type="page"/>
      </w:r>
    </w:p>
    <w:p w14:paraId="14773472">
      <w:pPr>
        <w:rPr>
          <w:rFonts w:eastAsia="仿宋_GB2312"/>
          <w:sz w:val="32"/>
          <w:szCs w:val="32"/>
          <w:shd w:val="clear" w:color="auto" w:fill="FFFFFF"/>
        </w:rPr>
      </w:pPr>
    </w:p>
    <w:p w14:paraId="35FAC568">
      <w:pPr>
        <w:spacing w:line="580" w:lineRule="exact"/>
        <w:rPr>
          <w:rFonts w:eastAsia="黑体"/>
          <w:bCs/>
          <w:color w:val="000000"/>
          <w:spacing w:val="8"/>
          <w:sz w:val="32"/>
          <w:szCs w:val="32"/>
        </w:rPr>
      </w:pPr>
      <w:r>
        <w:rPr>
          <w:rFonts w:hint="eastAsia" w:eastAsia="黑体"/>
          <w:bCs/>
          <w:color w:val="000000"/>
          <w:spacing w:val="8"/>
          <w:sz w:val="32"/>
          <w:szCs w:val="32"/>
        </w:rPr>
        <w:t>附件2</w:t>
      </w:r>
    </w:p>
    <w:p w14:paraId="669401C3">
      <w:pPr>
        <w:spacing w:line="580" w:lineRule="exact"/>
        <w:jc w:val="center"/>
        <w:rPr>
          <w:b/>
          <w:bCs/>
          <w:color w:val="000000"/>
          <w:spacing w:val="8"/>
          <w:sz w:val="44"/>
          <w:szCs w:val="44"/>
        </w:rPr>
      </w:pPr>
    </w:p>
    <w:p w14:paraId="5CD11A17">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2B891852">
      <w:pPr>
        <w:spacing w:line="580" w:lineRule="exact"/>
        <w:ind w:firstLine="675" w:firstLineChars="200"/>
        <w:rPr>
          <w:b/>
          <w:bCs/>
          <w:color w:val="000000"/>
          <w:spacing w:val="8"/>
          <w:sz w:val="32"/>
          <w:szCs w:val="32"/>
        </w:rPr>
      </w:pPr>
    </w:p>
    <w:p w14:paraId="686F0AEE">
      <w:pPr>
        <w:widowControl/>
        <w:adjustRightInd w:val="0"/>
        <w:snapToGrid w:val="0"/>
        <w:spacing w:line="560" w:lineRule="exact"/>
        <w:jc w:val="left"/>
        <w:rPr>
          <w:rFonts w:eastAsia="仿宋_GB2312" w:cs="宋体"/>
          <w:kern w:val="0"/>
          <w:sz w:val="32"/>
          <w:szCs w:val="32"/>
        </w:rPr>
      </w:pPr>
      <w:r>
        <w:rPr>
          <w:rFonts w:eastAsia="仿宋_GB2312"/>
          <w:kern w:val="0"/>
          <w:sz w:val="32"/>
          <w:szCs w:val="32"/>
        </w:rPr>
        <w:t>国家能源局华东监管局</w:t>
      </w:r>
      <w:r>
        <w:rPr>
          <w:rFonts w:hint="eastAsia" w:eastAsia="仿宋_GB2312" w:cs="宋体"/>
          <w:kern w:val="0"/>
          <w:sz w:val="32"/>
          <w:szCs w:val="32"/>
        </w:rPr>
        <w:t>：</w:t>
      </w:r>
    </w:p>
    <w:p w14:paraId="74CAFE37">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14:paraId="5ABE1567">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14:paraId="12C335E2">
      <w:pPr>
        <w:widowControl/>
        <w:adjustRightInd w:val="0"/>
        <w:snapToGrid w:val="0"/>
        <w:spacing w:line="560" w:lineRule="exact"/>
        <w:ind w:firstLine="640" w:firstLineChars="200"/>
        <w:jc w:val="left"/>
        <w:rPr>
          <w:rFonts w:eastAsia="仿宋_GB2312" w:cs="宋体"/>
          <w:kern w:val="0"/>
          <w:sz w:val="32"/>
          <w:szCs w:val="32"/>
        </w:rPr>
      </w:pPr>
    </w:p>
    <w:p w14:paraId="768E9055">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姓名（考生本人手写签名）：</w:t>
      </w:r>
    </w:p>
    <w:p w14:paraId="0A541C94">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49C54AB3">
      <w:pPr>
        <w:widowControl/>
        <w:adjustRightInd w:val="0"/>
        <w:snapToGrid w:val="0"/>
        <w:spacing w:line="560" w:lineRule="exact"/>
        <w:ind w:firstLine="640" w:firstLineChars="200"/>
        <w:jc w:val="left"/>
        <w:rPr>
          <w:rFonts w:eastAsia="仿宋_GB2312" w:cs="宋体"/>
          <w:kern w:val="0"/>
          <w:sz w:val="32"/>
          <w:szCs w:val="32"/>
          <w:u w:val="single"/>
        </w:rPr>
      </w:pPr>
    </w:p>
    <w:p w14:paraId="20F6D079">
      <w:pPr>
        <w:widowControl/>
        <w:adjustRightInd w:val="0"/>
        <w:snapToGrid w:val="0"/>
        <w:spacing w:line="560" w:lineRule="exact"/>
        <w:ind w:firstLine="640" w:firstLineChars="200"/>
        <w:jc w:val="left"/>
        <w:rPr>
          <w:rFonts w:eastAsia="仿宋_GB2312" w:cs="宋体"/>
          <w:kern w:val="0"/>
          <w:sz w:val="32"/>
          <w:szCs w:val="32"/>
          <w:u w:val="single"/>
        </w:rPr>
      </w:pPr>
    </w:p>
    <w:p w14:paraId="1A23A957">
      <w:pPr>
        <w:jc w:val="center"/>
        <w:rPr>
          <w:rFonts w:eastAsia="方正仿宋_GBK"/>
          <w:bCs/>
          <w:spacing w:val="8"/>
          <w:sz w:val="84"/>
          <w:szCs w:val="84"/>
        </w:rPr>
      </w:pPr>
      <w:r>
        <w:rPr>
          <w:rFonts w:hint="eastAsia" w:eastAsia="方正仿宋_GBK"/>
          <w:bCs/>
          <w:spacing w:val="8"/>
          <w:sz w:val="84"/>
          <w:szCs w:val="84"/>
        </w:rPr>
        <w:t>身份证复印件粘贴处</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Times New Roman"/>
    <w:panose1 w:val="00000000000000000000"/>
    <w:charset w:val="00"/>
    <w:family w:val="auto"/>
    <w:pitch w:val="default"/>
    <w:sig w:usb0="00000000" w:usb1="00000000" w:usb2="00000000" w:usb3="00000000" w:csb0="00000000" w:csb1="00000000"/>
  </w:font>
  <w:font w:name="方正仿宋_GBK">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sdtPr>
    <w:sdtContent>
      <w:p w14:paraId="08BEEE45">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5</w:t>
        </w:r>
        <w:r>
          <w:rPr>
            <w:sz w:val="24"/>
            <w:szCs w:val="24"/>
          </w:rPr>
          <w:fldChar w:fldCharType="end"/>
        </w:r>
      </w:p>
    </w:sdtContent>
  </w:sdt>
  <w:p w14:paraId="5A408B13">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OGNkNmYxMTRjMDRmYTNjZWFiMjNkOGIwZmJlNWIyZDEifQ=="/>
  </w:docVars>
  <w:rsids>
    <w:rsidRoot w:val="00172A27"/>
    <w:rsid w:val="00002303"/>
    <w:rsid w:val="00005150"/>
    <w:rsid w:val="00020BD2"/>
    <w:rsid w:val="000266A4"/>
    <w:rsid w:val="00056B94"/>
    <w:rsid w:val="00063F2C"/>
    <w:rsid w:val="0006691D"/>
    <w:rsid w:val="000A1013"/>
    <w:rsid w:val="000C09BF"/>
    <w:rsid w:val="000C3C26"/>
    <w:rsid w:val="000D0351"/>
    <w:rsid w:val="000D3CEB"/>
    <w:rsid w:val="000D7F5F"/>
    <w:rsid w:val="00103E9D"/>
    <w:rsid w:val="0011523B"/>
    <w:rsid w:val="0016365B"/>
    <w:rsid w:val="001655B0"/>
    <w:rsid w:val="00170697"/>
    <w:rsid w:val="00172A27"/>
    <w:rsid w:val="001875F7"/>
    <w:rsid w:val="00190924"/>
    <w:rsid w:val="00194CC6"/>
    <w:rsid w:val="00197701"/>
    <w:rsid w:val="001A0F80"/>
    <w:rsid w:val="001A23B0"/>
    <w:rsid w:val="001B0FD5"/>
    <w:rsid w:val="001B1EE2"/>
    <w:rsid w:val="001B251C"/>
    <w:rsid w:val="001C1DB9"/>
    <w:rsid w:val="001D3BB4"/>
    <w:rsid w:val="001D7747"/>
    <w:rsid w:val="001F442D"/>
    <w:rsid w:val="00200009"/>
    <w:rsid w:val="00203AAC"/>
    <w:rsid w:val="00236FBF"/>
    <w:rsid w:val="002553D5"/>
    <w:rsid w:val="002819E2"/>
    <w:rsid w:val="002A30CB"/>
    <w:rsid w:val="002B2CD1"/>
    <w:rsid w:val="002E0289"/>
    <w:rsid w:val="002E2362"/>
    <w:rsid w:val="002E43DA"/>
    <w:rsid w:val="00303B7C"/>
    <w:rsid w:val="00327EB6"/>
    <w:rsid w:val="00332C9E"/>
    <w:rsid w:val="00340063"/>
    <w:rsid w:val="003405BD"/>
    <w:rsid w:val="00345C5E"/>
    <w:rsid w:val="00354BBC"/>
    <w:rsid w:val="0036714B"/>
    <w:rsid w:val="00370FCD"/>
    <w:rsid w:val="003956E3"/>
    <w:rsid w:val="003A25A3"/>
    <w:rsid w:val="003A25F7"/>
    <w:rsid w:val="003C0E76"/>
    <w:rsid w:val="003C75C6"/>
    <w:rsid w:val="003D1FCB"/>
    <w:rsid w:val="003D2201"/>
    <w:rsid w:val="00430D61"/>
    <w:rsid w:val="00430FE5"/>
    <w:rsid w:val="00435E3A"/>
    <w:rsid w:val="00442B75"/>
    <w:rsid w:val="00460AE1"/>
    <w:rsid w:val="00466650"/>
    <w:rsid w:val="0048132C"/>
    <w:rsid w:val="004A118A"/>
    <w:rsid w:val="004C5817"/>
    <w:rsid w:val="005015CB"/>
    <w:rsid w:val="00531178"/>
    <w:rsid w:val="00532308"/>
    <w:rsid w:val="00541D67"/>
    <w:rsid w:val="005442CC"/>
    <w:rsid w:val="00546B54"/>
    <w:rsid w:val="00554DBF"/>
    <w:rsid w:val="00565E2B"/>
    <w:rsid w:val="00567C34"/>
    <w:rsid w:val="00580E96"/>
    <w:rsid w:val="00581C9A"/>
    <w:rsid w:val="00634804"/>
    <w:rsid w:val="0064110E"/>
    <w:rsid w:val="006412FB"/>
    <w:rsid w:val="00641A82"/>
    <w:rsid w:val="0065699B"/>
    <w:rsid w:val="006802CB"/>
    <w:rsid w:val="00692658"/>
    <w:rsid w:val="006A2017"/>
    <w:rsid w:val="006C18DF"/>
    <w:rsid w:val="006C3091"/>
    <w:rsid w:val="006D43E7"/>
    <w:rsid w:val="006F3754"/>
    <w:rsid w:val="00703E1B"/>
    <w:rsid w:val="00705E62"/>
    <w:rsid w:val="00711008"/>
    <w:rsid w:val="00714F5B"/>
    <w:rsid w:val="00722CC5"/>
    <w:rsid w:val="00733BC4"/>
    <w:rsid w:val="007556D5"/>
    <w:rsid w:val="00755FC5"/>
    <w:rsid w:val="00771665"/>
    <w:rsid w:val="00794D4A"/>
    <w:rsid w:val="007B0A23"/>
    <w:rsid w:val="007B770F"/>
    <w:rsid w:val="007E042C"/>
    <w:rsid w:val="00801532"/>
    <w:rsid w:val="00805856"/>
    <w:rsid w:val="008060FF"/>
    <w:rsid w:val="00832187"/>
    <w:rsid w:val="008712E7"/>
    <w:rsid w:val="008A12FD"/>
    <w:rsid w:val="008E7FB4"/>
    <w:rsid w:val="008F16BA"/>
    <w:rsid w:val="008F2DDD"/>
    <w:rsid w:val="00973123"/>
    <w:rsid w:val="00997777"/>
    <w:rsid w:val="009A48B4"/>
    <w:rsid w:val="009C19AF"/>
    <w:rsid w:val="009C1D4A"/>
    <w:rsid w:val="00A15856"/>
    <w:rsid w:val="00A217CB"/>
    <w:rsid w:val="00A36C41"/>
    <w:rsid w:val="00A47E17"/>
    <w:rsid w:val="00A50CC9"/>
    <w:rsid w:val="00A57A68"/>
    <w:rsid w:val="00A85E83"/>
    <w:rsid w:val="00AF3DBB"/>
    <w:rsid w:val="00B00FF7"/>
    <w:rsid w:val="00B40B7F"/>
    <w:rsid w:val="00B43B49"/>
    <w:rsid w:val="00B71767"/>
    <w:rsid w:val="00B73F61"/>
    <w:rsid w:val="00B9683A"/>
    <w:rsid w:val="00BD19CA"/>
    <w:rsid w:val="00BD517E"/>
    <w:rsid w:val="00BD53C4"/>
    <w:rsid w:val="00C06959"/>
    <w:rsid w:val="00C14094"/>
    <w:rsid w:val="00C30478"/>
    <w:rsid w:val="00C539C5"/>
    <w:rsid w:val="00C70443"/>
    <w:rsid w:val="00C748FB"/>
    <w:rsid w:val="00C97F63"/>
    <w:rsid w:val="00CC5576"/>
    <w:rsid w:val="00CD1DE8"/>
    <w:rsid w:val="00CD2131"/>
    <w:rsid w:val="00CD385E"/>
    <w:rsid w:val="00CD76FC"/>
    <w:rsid w:val="00D03739"/>
    <w:rsid w:val="00D05164"/>
    <w:rsid w:val="00D05323"/>
    <w:rsid w:val="00D13773"/>
    <w:rsid w:val="00D32E6F"/>
    <w:rsid w:val="00D3637F"/>
    <w:rsid w:val="00D41148"/>
    <w:rsid w:val="00D76C5F"/>
    <w:rsid w:val="00D80F38"/>
    <w:rsid w:val="00D96BDB"/>
    <w:rsid w:val="00DC4BE5"/>
    <w:rsid w:val="00DD11F8"/>
    <w:rsid w:val="00DE5DA3"/>
    <w:rsid w:val="00E42A0C"/>
    <w:rsid w:val="00E64A4C"/>
    <w:rsid w:val="00E67E3D"/>
    <w:rsid w:val="00E73ED3"/>
    <w:rsid w:val="00E7612F"/>
    <w:rsid w:val="00E8788F"/>
    <w:rsid w:val="00E879F4"/>
    <w:rsid w:val="00EB5787"/>
    <w:rsid w:val="00EE259E"/>
    <w:rsid w:val="00EE3E83"/>
    <w:rsid w:val="00EF09AE"/>
    <w:rsid w:val="00F01447"/>
    <w:rsid w:val="00F071EB"/>
    <w:rsid w:val="00F13F5A"/>
    <w:rsid w:val="00F21733"/>
    <w:rsid w:val="00F30326"/>
    <w:rsid w:val="00F32568"/>
    <w:rsid w:val="00F611E9"/>
    <w:rsid w:val="00F95BAE"/>
    <w:rsid w:val="00FB19CC"/>
    <w:rsid w:val="031F6CAB"/>
    <w:rsid w:val="03BF0DB3"/>
    <w:rsid w:val="04A02A43"/>
    <w:rsid w:val="070F49A2"/>
    <w:rsid w:val="07E43A81"/>
    <w:rsid w:val="08133FC3"/>
    <w:rsid w:val="08C628C0"/>
    <w:rsid w:val="09201445"/>
    <w:rsid w:val="0A2B7C25"/>
    <w:rsid w:val="0B44010B"/>
    <w:rsid w:val="0B5C2DB3"/>
    <w:rsid w:val="0D0E2171"/>
    <w:rsid w:val="102301F2"/>
    <w:rsid w:val="1186384C"/>
    <w:rsid w:val="13EB28F0"/>
    <w:rsid w:val="16697BD2"/>
    <w:rsid w:val="198432E8"/>
    <w:rsid w:val="1B4F4EDD"/>
    <w:rsid w:val="1C687BA8"/>
    <w:rsid w:val="1CE01962"/>
    <w:rsid w:val="1DA2662B"/>
    <w:rsid w:val="1F435D57"/>
    <w:rsid w:val="20F85964"/>
    <w:rsid w:val="2270048D"/>
    <w:rsid w:val="252C7220"/>
    <w:rsid w:val="254F5148"/>
    <w:rsid w:val="25783C88"/>
    <w:rsid w:val="25E023B3"/>
    <w:rsid w:val="27D55CE6"/>
    <w:rsid w:val="27D859EE"/>
    <w:rsid w:val="2A3235C6"/>
    <w:rsid w:val="2A7740BB"/>
    <w:rsid w:val="2B195E43"/>
    <w:rsid w:val="2B6A4948"/>
    <w:rsid w:val="2C5F615A"/>
    <w:rsid w:val="2E33314B"/>
    <w:rsid w:val="2E5E5C1F"/>
    <w:rsid w:val="2E8C546A"/>
    <w:rsid w:val="303809A8"/>
    <w:rsid w:val="30C70618"/>
    <w:rsid w:val="310B39AE"/>
    <w:rsid w:val="3389601C"/>
    <w:rsid w:val="339E26D7"/>
    <w:rsid w:val="38631313"/>
    <w:rsid w:val="38A72D01"/>
    <w:rsid w:val="3A5369BF"/>
    <w:rsid w:val="3A900623"/>
    <w:rsid w:val="3AA70248"/>
    <w:rsid w:val="3ABD23EC"/>
    <w:rsid w:val="3CD423C1"/>
    <w:rsid w:val="3EE21837"/>
    <w:rsid w:val="40391D5C"/>
    <w:rsid w:val="419A3FAE"/>
    <w:rsid w:val="41DF121F"/>
    <w:rsid w:val="45267D82"/>
    <w:rsid w:val="46A55C75"/>
    <w:rsid w:val="47ED3A0E"/>
    <w:rsid w:val="48B91E5D"/>
    <w:rsid w:val="4A4C49C6"/>
    <w:rsid w:val="4A7D0844"/>
    <w:rsid w:val="4AC279B0"/>
    <w:rsid w:val="4B162FC1"/>
    <w:rsid w:val="4EAC24B8"/>
    <w:rsid w:val="4EC933D2"/>
    <w:rsid w:val="4F1A4C19"/>
    <w:rsid w:val="4F2B4370"/>
    <w:rsid w:val="4F6F5245"/>
    <w:rsid w:val="51E31065"/>
    <w:rsid w:val="5217023B"/>
    <w:rsid w:val="5467245D"/>
    <w:rsid w:val="55584A1C"/>
    <w:rsid w:val="559D2106"/>
    <w:rsid w:val="57D72BCB"/>
    <w:rsid w:val="57E035B9"/>
    <w:rsid w:val="591C553F"/>
    <w:rsid w:val="5BE76CD7"/>
    <w:rsid w:val="5C0A0595"/>
    <w:rsid w:val="61F96E22"/>
    <w:rsid w:val="6277079A"/>
    <w:rsid w:val="64AF38BD"/>
    <w:rsid w:val="66A9277E"/>
    <w:rsid w:val="687142E8"/>
    <w:rsid w:val="69F3315F"/>
    <w:rsid w:val="6CB23063"/>
    <w:rsid w:val="6DBF77B6"/>
    <w:rsid w:val="6F416B95"/>
    <w:rsid w:val="74F2205E"/>
    <w:rsid w:val="760E5F3E"/>
    <w:rsid w:val="77E8510B"/>
    <w:rsid w:val="78B6041B"/>
    <w:rsid w:val="79D85F74"/>
    <w:rsid w:val="7AB855E2"/>
    <w:rsid w:val="7AC65BFC"/>
    <w:rsid w:val="7D761C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B4000-D68B-4023-9AEB-B4F45C930E6A}">
  <ds:schemaRefs/>
</ds:datastoreItem>
</file>

<file path=docProps/app.xml><?xml version="1.0" encoding="utf-8"?>
<Properties xmlns="http://schemas.openxmlformats.org/officeDocument/2006/extended-properties" xmlns:vt="http://schemas.openxmlformats.org/officeDocument/2006/docPropsVTypes">
  <Template>Normal</Template>
  <Company>OEM</Company>
  <Pages>7</Pages>
  <Words>2145</Words>
  <Characters>2473</Characters>
  <Lines>19</Lines>
  <Paragraphs>5</Paragraphs>
  <TotalTime>6</TotalTime>
  <ScaleCrop>false</ScaleCrop>
  <LinksUpToDate>false</LinksUpToDate>
  <CharactersWithSpaces>2517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2021-03-04T09:17:00Z</dcterms:created>
  <dc:creator>微软中国</dc:creator>
  <cp:lastModifiedBy>夕颜</cp:lastModifiedBy>
  <cp:lastPrinted>2020-05-20T00:12:00Z</cp:lastPrinted>
  <dcterms:modified xsi:type="dcterms:W3CDTF">2024-06-14T08:07:15Z</dcterms:modified>
  <dc:title>人力资源和社会保障部机关2015年录用公务员面试公告</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AD80B55470AA44189B3C8D72F9C788B5_12</vt:lpwstr>
  </property>
</Properties>
</file>